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720DE" w14:textId="77777777" w:rsidR="00626237" w:rsidRPr="00820AB5" w:rsidRDefault="00CF0ED6">
      <w:pPr>
        <w:jc w:val="center"/>
        <w:outlineLvl w:val="0"/>
        <w:rPr>
          <w:b/>
        </w:rPr>
      </w:pPr>
      <w:r w:rsidRPr="00820AB5">
        <w:rPr>
          <w:b/>
        </w:rPr>
        <w:t>КОНТРОЛЬНО - СЧЕТНАЯ ПАЛАТА МУНИЦИПАЛЬНОГО ОБРАЗОВАНИЯ</w:t>
      </w:r>
    </w:p>
    <w:p w14:paraId="2144DA70" w14:textId="77777777" w:rsidR="00626237" w:rsidRPr="00820AB5" w:rsidRDefault="00CF0ED6">
      <w:pPr>
        <w:jc w:val="center"/>
        <w:outlineLvl w:val="0"/>
        <w:rPr>
          <w:b/>
        </w:rPr>
      </w:pPr>
      <w:r w:rsidRPr="00820AB5">
        <w:rPr>
          <w:b/>
        </w:rPr>
        <w:t>«АХТУБИНСКИЙ МУНИЦИПАЛЬНЫЙ РАЙОН АСТРАХАНСКОЙ ОБЛАСТИ»</w:t>
      </w:r>
    </w:p>
    <w:p w14:paraId="697CC2D7" w14:textId="77777777" w:rsidR="00626237" w:rsidRPr="00820AB5" w:rsidRDefault="00626237">
      <w:pPr>
        <w:jc w:val="center"/>
        <w:outlineLvl w:val="0"/>
      </w:pPr>
    </w:p>
    <w:p w14:paraId="724BAF3C" w14:textId="77777777" w:rsidR="00626237" w:rsidRPr="00820AB5" w:rsidRDefault="00CF0ED6">
      <w:pPr>
        <w:jc w:val="center"/>
        <w:outlineLvl w:val="0"/>
        <w:rPr>
          <w:sz w:val="18"/>
          <w:szCs w:val="18"/>
        </w:rPr>
      </w:pPr>
      <w:r w:rsidRPr="00820AB5">
        <w:rPr>
          <w:sz w:val="18"/>
          <w:szCs w:val="18"/>
        </w:rPr>
        <w:t>Волгоградская ул., д.141, г. Ахтубинск, Астраханской обл., 416500, Тел./факс (8-85141) 4-04-</w:t>
      </w:r>
      <w:proofErr w:type="gramStart"/>
      <w:r w:rsidRPr="00820AB5">
        <w:rPr>
          <w:sz w:val="18"/>
          <w:szCs w:val="18"/>
        </w:rPr>
        <w:t>24 ;</w:t>
      </w:r>
      <w:proofErr w:type="gramEnd"/>
    </w:p>
    <w:p w14:paraId="5C8E77AC" w14:textId="77777777" w:rsidR="00626237" w:rsidRPr="00820AB5" w:rsidRDefault="00CF0ED6">
      <w:pPr>
        <w:jc w:val="center"/>
        <w:outlineLvl w:val="0"/>
        <w:rPr>
          <w:sz w:val="18"/>
          <w:szCs w:val="18"/>
        </w:rPr>
      </w:pPr>
      <w:r w:rsidRPr="00820AB5">
        <w:rPr>
          <w:sz w:val="18"/>
          <w:szCs w:val="18"/>
        </w:rPr>
        <w:t xml:space="preserve"> </w:t>
      </w:r>
      <w:proofErr w:type="gramStart"/>
      <w:r w:rsidRPr="00820AB5">
        <w:rPr>
          <w:sz w:val="18"/>
          <w:szCs w:val="18"/>
          <w:lang w:val="en-US"/>
        </w:rPr>
        <w:t>e</w:t>
      </w:r>
      <w:r w:rsidRPr="00820AB5">
        <w:rPr>
          <w:sz w:val="18"/>
          <w:szCs w:val="18"/>
        </w:rPr>
        <w:t>-</w:t>
      </w:r>
      <w:r w:rsidRPr="00820AB5">
        <w:rPr>
          <w:sz w:val="18"/>
          <w:szCs w:val="18"/>
          <w:lang w:val="en-US"/>
        </w:rPr>
        <w:t>mail</w:t>
      </w:r>
      <w:proofErr w:type="gramEnd"/>
      <w:r w:rsidRPr="00820AB5">
        <w:rPr>
          <w:sz w:val="18"/>
          <w:szCs w:val="18"/>
        </w:rPr>
        <w:t xml:space="preserve">: </w:t>
      </w:r>
      <w:proofErr w:type="spellStart"/>
      <w:r w:rsidRPr="00820AB5">
        <w:rPr>
          <w:sz w:val="18"/>
          <w:szCs w:val="18"/>
          <w:lang w:val="en-US"/>
        </w:rPr>
        <w:t>kspahtubinsk</w:t>
      </w:r>
      <w:proofErr w:type="spellEnd"/>
      <w:r w:rsidRPr="00820AB5">
        <w:rPr>
          <w:sz w:val="18"/>
          <w:szCs w:val="18"/>
        </w:rPr>
        <w:t>@</w:t>
      </w:r>
      <w:r w:rsidRPr="00820AB5">
        <w:rPr>
          <w:sz w:val="18"/>
          <w:szCs w:val="18"/>
          <w:lang w:val="en-US"/>
        </w:rPr>
        <w:t>mail</w:t>
      </w:r>
      <w:r w:rsidRPr="00820AB5">
        <w:rPr>
          <w:sz w:val="18"/>
          <w:szCs w:val="18"/>
        </w:rPr>
        <w:t>.</w:t>
      </w:r>
      <w:proofErr w:type="spellStart"/>
      <w:r w:rsidRPr="00820AB5">
        <w:rPr>
          <w:sz w:val="18"/>
          <w:szCs w:val="18"/>
          <w:lang w:val="en-US"/>
        </w:rPr>
        <w:t>ru</w:t>
      </w:r>
      <w:proofErr w:type="spellEnd"/>
      <w:r w:rsidRPr="00820AB5">
        <w:rPr>
          <w:sz w:val="18"/>
          <w:szCs w:val="18"/>
        </w:rPr>
        <w:t xml:space="preserve"> </w:t>
      </w:r>
    </w:p>
    <w:p w14:paraId="6091EA75" w14:textId="77777777" w:rsidR="00626237" w:rsidRPr="00820AB5" w:rsidRDefault="00CF0ED6">
      <w:pPr>
        <w:jc w:val="center"/>
        <w:outlineLvl w:val="0"/>
        <w:rPr>
          <w:sz w:val="18"/>
          <w:szCs w:val="18"/>
        </w:rPr>
      </w:pPr>
      <w:r w:rsidRPr="00820AB5">
        <w:rPr>
          <w:sz w:val="18"/>
          <w:szCs w:val="18"/>
        </w:rPr>
        <w:t>ОКПО 78317643, ОГРН 1063022000282, ИНН/КПП 3001040259/300101001</w:t>
      </w:r>
    </w:p>
    <w:p w14:paraId="58DC76B3" w14:textId="77777777" w:rsidR="00626237" w:rsidRPr="004014D5" w:rsidRDefault="00626237">
      <w:pPr>
        <w:pBdr>
          <w:top w:val="thinThickSmallGap" w:sz="24" w:space="1" w:color="auto"/>
        </w:pBdr>
        <w:spacing w:line="360" w:lineRule="auto"/>
        <w:jc w:val="center"/>
        <w:rPr>
          <w:sz w:val="22"/>
          <w:szCs w:val="22"/>
          <w:highlight w:val="lightGray"/>
        </w:rPr>
      </w:pPr>
    </w:p>
    <w:p w14:paraId="1CC295F5" w14:textId="77777777" w:rsidR="00626237" w:rsidRPr="004014D5" w:rsidRDefault="00CF0ED6">
      <w:pPr>
        <w:jc w:val="center"/>
        <w:rPr>
          <w:b/>
          <w:i/>
        </w:rPr>
      </w:pPr>
      <w:r w:rsidRPr="004014D5">
        <w:rPr>
          <w:b/>
          <w:i/>
        </w:rPr>
        <w:t>Аналитическая записка к отчёту об исполнении бюджета</w:t>
      </w:r>
    </w:p>
    <w:p w14:paraId="6FFFA52D" w14:textId="296D63FD" w:rsidR="00626237" w:rsidRPr="004014D5" w:rsidRDefault="00CF0ED6">
      <w:pPr>
        <w:jc w:val="center"/>
        <w:rPr>
          <w:b/>
          <w:i/>
        </w:rPr>
      </w:pPr>
      <w:r w:rsidRPr="004014D5">
        <w:rPr>
          <w:b/>
          <w:i/>
        </w:rPr>
        <w:t>муниципального образования «Ахтубинский муниципальный район Астраханской области» за 9 месяцев 202</w:t>
      </w:r>
      <w:r w:rsidR="004014D5" w:rsidRPr="004014D5">
        <w:rPr>
          <w:b/>
          <w:i/>
        </w:rPr>
        <w:t>5</w:t>
      </w:r>
      <w:r w:rsidRPr="004014D5">
        <w:rPr>
          <w:b/>
          <w:i/>
        </w:rPr>
        <w:t xml:space="preserve"> года.</w:t>
      </w:r>
    </w:p>
    <w:p w14:paraId="3D70B2FF" w14:textId="77777777" w:rsidR="00626237" w:rsidRPr="004014D5" w:rsidRDefault="00626237">
      <w:pPr>
        <w:ind w:firstLine="720"/>
        <w:jc w:val="center"/>
      </w:pPr>
    </w:p>
    <w:p w14:paraId="278FC006" w14:textId="60BD07A7" w:rsidR="00626237" w:rsidRPr="004014D5" w:rsidRDefault="00CF0ED6">
      <w:r w:rsidRPr="004014D5">
        <w:t xml:space="preserve">от </w:t>
      </w:r>
      <w:r w:rsidR="004014D5" w:rsidRPr="004014D5">
        <w:t>11</w:t>
      </w:r>
      <w:r w:rsidRPr="004014D5">
        <w:t>.1</w:t>
      </w:r>
      <w:r w:rsidR="004014D5" w:rsidRPr="004014D5">
        <w:t>1</w:t>
      </w:r>
      <w:r w:rsidRPr="004014D5">
        <w:t>.202</w:t>
      </w:r>
      <w:r w:rsidR="004014D5" w:rsidRPr="004014D5">
        <w:t>5</w:t>
      </w:r>
      <w:r w:rsidRPr="004014D5">
        <w:t>г.</w:t>
      </w:r>
      <w:r w:rsidRPr="004014D5">
        <w:tab/>
      </w:r>
      <w:r w:rsidRPr="004014D5">
        <w:tab/>
      </w:r>
      <w:r w:rsidRPr="004014D5">
        <w:tab/>
      </w:r>
      <w:r w:rsidRPr="004014D5">
        <w:tab/>
      </w:r>
      <w:r w:rsidRPr="004014D5">
        <w:tab/>
      </w:r>
      <w:r w:rsidRPr="004014D5">
        <w:tab/>
      </w:r>
      <w:r w:rsidRPr="004014D5">
        <w:tab/>
      </w:r>
      <w:r w:rsidRPr="004014D5">
        <w:tab/>
      </w:r>
      <w:r w:rsidRPr="004014D5">
        <w:tab/>
        <w:t>№З-</w:t>
      </w:r>
      <w:r w:rsidR="008D7081">
        <w:t>44</w:t>
      </w:r>
      <w:r w:rsidRPr="004014D5">
        <w:t>/202</w:t>
      </w:r>
      <w:r w:rsidR="004014D5" w:rsidRPr="004014D5">
        <w:t>5</w:t>
      </w:r>
      <w:r w:rsidRPr="004014D5">
        <w:t xml:space="preserve"> </w:t>
      </w:r>
    </w:p>
    <w:p w14:paraId="50C6626C" w14:textId="77777777" w:rsidR="00626237" w:rsidRPr="004014D5" w:rsidRDefault="00626237">
      <w:pPr>
        <w:ind w:firstLine="720"/>
        <w:jc w:val="center"/>
        <w:rPr>
          <w:b/>
        </w:rPr>
      </w:pPr>
    </w:p>
    <w:p w14:paraId="65BAA492" w14:textId="77777777" w:rsidR="00626237" w:rsidRPr="008E46C2" w:rsidRDefault="00CF0ED6" w:rsidP="00CF0ED6">
      <w:pPr>
        <w:jc w:val="center"/>
        <w:rPr>
          <w:b/>
        </w:rPr>
      </w:pPr>
      <w:r w:rsidRPr="008E46C2">
        <w:rPr>
          <w:b/>
        </w:rPr>
        <w:t>Общие сведения</w:t>
      </w:r>
    </w:p>
    <w:p w14:paraId="44485EFD" w14:textId="77777777" w:rsidR="00626237" w:rsidRPr="004014D5" w:rsidRDefault="00626237">
      <w:pPr>
        <w:ind w:firstLine="720"/>
        <w:jc w:val="center"/>
        <w:rPr>
          <w:highlight w:val="lightGray"/>
        </w:rPr>
      </w:pPr>
    </w:p>
    <w:p w14:paraId="2770E39B" w14:textId="77777777" w:rsidR="00626237" w:rsidRPr="008E46C2" w:rsidRDefault="00CF0ED6">
      <w:pPr>
        <w:ind w:firstLine="567"/>
        <w:jc w:val="both"/>
      </w:pPr>
      <w:r w:rsidRPr="008E46C2">
        <w:t>Согласно требованиям пункта 5 статьи 264.2 Бюджетного кодекса РФ (далее - БК РФ) отчёт об исполнении местного бюджета за 1 квартал, 1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14:paraId="30D88707" w14:textId="3ECF105A" w:rsidR="00626237" w:rsidRPr="008E46C2" w:rsidRDefault="00CF0ED6">
      <w:pPr>
        <w:ind w:firstLine="567"/>
        <w:jc w:val="both"/>
      </w:pPr>
      <w:r w:rsidRPr="008E46C2">
        <w:t>Отчёт об исполнении бюджета муниципального образования «Ахтубинский муниципальный район Астраханской области» (далее - МО «Ахтубинский район») за 9 месяцев 202</w:t>
      </w:r>
      <w:r w:rsidR="008F7B67" w:rsidRPr="008E46C2">
        <w:t>5</w:t>
      </w:r>
      <w:r w:rsidRPr="008E46C2">
        <w:t xml:space="preserve"> года, утверждённый Постановлением Администрации муниципального образования «Ахтубинский муниципальный район Астраханской области» от </w:t>
      </w:r>
      <w:r w:rsidR="008F7B67" w:rsidRPr="008E46C2">
        <w:t>30.10.2025</w:t>
      </w:r>
      <w:r w:rsidRPr="008E46C2">
        <w:t xml:space="preserve"> г. №</w:t>
      </w:r>
      <w:r w:rsidR="008F7B67" w:rsidRPr="008E46C2">
        <w:t>804</w:t>
      </w:r>
      <w:r w:rsidRPr="008E46C2">
        <w:t xml:space="preserve"> (далее - отчёт) поступил в Контрольно-счетную палату муниципального образования «Ахтубинский муниципальный район Астраханской области» (далее - КСП МО «Ахтубинский район») - </w:t>
      </w:r>
      <w:r w:rsidR="008F7B67" w:rsidRPr="008E46C2">
        <w:t>30</w:t>
      </w:r>
      <w:r w:rsidRPr="008E46C2">
        <w:t>.10.202</w:t>
      </w:r>
      <w:r w:rsidR="008F7B67" w:rsidRPr="008E46C2">
        <w:t>5</w:t>
      </w:r>
      <w:r w:rsidRPr="008E46C2">
        <w:t xml:space="preserve"> года, своевременно в соответствии с пунктом 20.3 Положения о бюджетном процессе в муниципальном образовании «Ахтубинский муниципальный район Астраханской области», утвержденного Решением Совета от 24.07.2024 №440, в течение 45 дней после окончания отчётного периода.</w:t>
      </w:r>
    </w:p>
    <w:p w14:paraId="7DC0E996" w14:textId="2B92DCE9" w:rsidR="00626237" w:rsidRPr="008E46C2" w:rsidRDefault="00CF0ED6">
      <w:pPr>
        <w:ind w:firstLine="567"/>
        <w:jc w:val="both"/>
      </w:pPr>
      <w:r w:rsidRPr="008E46C2">
        <w:t>Аналитическая записка составлена в рамках исполнения полномочий КСП МО «Ахтубинский район», установленных пунктом 1 части 2 статьи 9 Федерального закона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от 07.02.2011г. №6-ФЗ, статьёй 8 Положения о Контрольно-счетной палате муниципального образования «Ахтубинский муниципальный район Астраханской области», принятого Решением Совета МО «Ахтубинский район» от 25.05.2023г. №343 и пункта 2.5 плана работы КСП МО «Ахтубинский район» на 202</w:t>
      </w:r>
      <w:r w:rsidR="008E46C2" w:rsidRPr="008E46C2">
        <w:t>5</w:t>
      </w:r>
      <w:r w:rsidRPr="008E46C2">
        <w:t xml:space="preserve"> год.</w:t>
      </w:r>
    </w:p>
    <w:p w14:paraId="6CCE1BB9" w14:textId="77777777" w:rsidR="00626237" w:rsidRPr="004014D5" w:rsidRDefault="00626237">
      <w:pPr>
        <w:ind w:firstLine="567"/>
        <w:jc w:val="both"/>
        <w:rPr>
          <w:highlight w:val="lightGray"/>
        </w:rPr>
      </w:pPr>
    </w:p>
    <w:p w14:paraId="3A0A6857" w14:textId="1F4D35DC" w:rsidR="00626237" w:rsidRPr="00820AB5" w:rsidRDefault="00CF0ED6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</w:rPr>
      </w:pPr>
      <w:r w:rsidRPr="00820AB5">
        <w:rPr>
          <w:b/>
        </w:rPr>
        <w:t>Оценка исполнения бюджета, основные характеристики бюджета</w:t>
      </w:r>
    </w:p>
    <w:p w14:paraId="3C51AD3E" w14:textId="77777777" w:rsidR="00626237" w:rsidRPr="004014D5" w:rsidRDefault="00626237">
      <w:pPr>
        <w:pStyle w:val="ad"/>
        <w:ind w:left="0" w:firstLine="567"/>
        <w:jc w:val="center"/>
        <w:rPr>
          <w:b/>
          <w:highlight w:val="lightGray"/>
        </w:rPr>
      </w:pPr>
    </w:p>
    <w:p w14:paraId="669C7011" w14:textId="458BA46C" w:rsidR="008E46C2" w:rsidRDefault="008E46C2" w:rsidP="008E46C2">
      <w:pPr>
        <w:ind w:firstLine="567"/>
        <w:jc w:val="both"/>
      </w:pPr>
      <w:r>
        <w:t>Решением Совета муниципального образования «Ахтубинский муниципальный район Астраханской области» от 12.12.2024 №37 «О бюджете муниципального образования «Ахтубинский муниципальный район Астраханской области» на 2025 год и на плановый период 2026 и 2027 годов» (в ред. от 27.03.2025 №61) утверждены основные характеристики бюджета МО «Ахтубинский район» на 2025 год.</w:t>
      </w:r>
    </w:p>
    <w:p w14:paraId="1A8436B0" w14:textId="6C2F34BF" w:rsidR="008E46C2" w:rsidRDefault="008E46C2" w:rsidP="008E46C2">
      <w:pPr>
        <w:ind w:firstLine="567"/>
        <w:jc w:val="both"/>
      </w:pPr>
      <w:r>
        <w:t>Показатели исполнения бюджета за 9 месяцев 2025 года по основным параметрам и динамика исполнения к соответствующему периоду 2024 года представлены в таблице №1:</w:t>
      </w:r>
    </w:p>
    <w:p w14:paraId="6488E3E1" w14:textId="77777777" w:rsidR="00CF0ED6" w:rsidRDefault="00CF0ED6" w:rsidP="008E46C2">
      <w:pPr>
        <w:pStyle w:val="ad"/>
        <w:ind w:left="0" w:firstLine="567"/>
        <w:jc w:val="right"/>
      </w:pPr>
    </w:p>
    <w:p w14:paraId="729B2AD1" w14:textId="77777777" w:rsidR="00CF0ED6" w:rsidRDefault="00CF0ED6" w:rsidP="008E46C2">
      <w:pPr>
        <w:pStyle w:val="ad"/>
        <w:ind w:left="0" w:firstLine="567"/>
        <w:jc w:val="right"/>
      </w:pPr>
    </w:p>
    <w:p w14:paraId="45C68C56" w14:textId="77777777" w:rsidR="00CF0ED6" w:rsidRDefault="00CF0ED6" w:rsidP="008E46C2">
      <w:pPr>
        <w:pStyle w:val="ad"/>
        <w:ind w:left="0" w:firstLine="567"/>
        <w:jc w:val="right"/>
      </w:pPr>
    </w:p>
    <w:p w14:paraId="5F456A15" w14:textId="5D32B0BD" w:rsidR="00626237" w:rsidRPr="004014D5" w:rsidRDefault="008E46C2" w:rsidP="008E46C2">
      <w:pPr>
        <w:pStyle w:val="ad"/>
        <w:ind w:left="0" w:firstLine="567"/>
        <w:jc w:val="right"/>
        <w:rPr>
          <w:highlight w:val="lightGray"/>
        </w:rPr>
      </w:pPr>
      <w:r>
        <w:lastRenderedPageBreak/>
        <w:t>Таблица №1 (тыс. руб.)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276"/>
        <w:gridCol w:w="1559"/>
        <w:gridCol w:w="1287"/>
        <w:gridCol w:w="1123"/>
        <w:gridCol w:w="1276"/>
      </w:tblGrid>
      <w:tr w:rsidR="00626237" w:rsidRPr="003A393E" w14:paraId="1361D440" w14:textId="77777777" w:rsidTr="00CF0ED6">
        <w:trPr>
          <w:trHeight w:val="1441"/>
          <w:jc w:val="center"/>
        </w:trPr>
        <w:tc>
          <w:tcPr>
            <w:tcW w:w="2850" w:type="dxa"/>
            <w:vAlign w:val="center"/>
          </w:tcPr>
          <w:p w14:paraId="0503A1FE" w14:textId="77777777" w:rsidR="00626237" w:rsidRPr="003A393E" w:rsidRDefault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776A3223" w14:textId="26258632" w:rsidR="00626237" w:rsidRPr="003A393E" w:rsidRDefault="00CF0ED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Исполнение за 9 месяцев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br/>
              <w:t xml:space="preserve"> 202</w:t>
            </w:r>
            <w:r w:rsidR="003A393E"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4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года, тыс. руб.</w:t>
            </w:r>
          </w:p>
        </w:tc>
        <w:tc>
          <w:tcPr>
            <w:tcW w:w="1559" w:type="dxa"/>
            <w:vAlign w:val="center"/>
          </w:tcPr>
          <w:p w14:paraId="401250A4" w14:textId="17DD1E53" w:rsidR="00626237" w:rsidRPr="003A393E" w:rsidRDefault="00CF0ED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Утверждено по плану на 202</w:t>
            </w:r>
            <w:r w:rsidR="003A393E"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5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 (Решение от </w:t>
            </w:r>
            <w:r w:rsidR="003A393E"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27.03.2025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№</w:t>
            </w:r>
            <w:r w:rsidR="003A393E"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61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7" w:type="dxa"/>
            <w:vAlign w:val="center"/>
          </w:tcPr>
          <w:p w14:paraId="19AC7B06" w14:textId="77777777" w:rsidR="00626237" w:rsidRPr="003A393E" w:rsidRDefault="00CF0ED6">
            <w:pPr>
              <w:jc w:val="center"/>
              <w:textAlignment w:val="center"/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</w:pP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Исполнение за 9 месяцев</w:t>
            </w:r>
          </w:p>
          <w:p w14:paraId="08F847AF" w14:textId="10B62390" w:rsidR="00626237" w:rsidRPr="003A393E" w:rsidRDefault="00CF0ED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202</w:t>
            </w:r>
            <w:r w:rsidR="003A393E"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5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года, тыс. руб.</w:t>
            </w:r>
          </w:p>
        </w:tc>
        <w:tc>
          <w:tcPr>
            <w:tcW w:w="1123" w:type="dxa"/>
            <w:vAlign w:val="center"/>
          </w:tcPr>
          <w:p w14:paraId="37E2C863" w14:textId="41BC34A6" w:rsidR="00626237" w:rsidRPr="003A393E" w:rsidRDefault="00CF0ED6">
            <w:pPr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% исполнения к утвержденному плану на 202</w:t>
            </w:r>
            <w:r w:rsidR="003A393E"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>5</w:t>
            </w:r>
            <w:r w:rsidRPr="003A393E">
              <w:rPr>
                <w:rFonts w:eastAsia="SimSun"/>
                <w:color w:val="000000" w:themeColor="text1"/>
                <w:sz w:val="20"/>
                <w:szCs w:val="20"/>
                <w:lang w:eastAsia="zh-CN" w:bidi="ar"/>
              </w:rPr>
              <w:t xml:space="preserve"> год </w:t>
            </w:r>
          </w:p>
        </w:tc>
        <w:tc>
          <w:tcPr>
            <w:tcW w:w="1276" w:type="dxa"/>
            <w:vAlign w:val="center"/>
          </w:tcPr>
          <w:p w14:paraId="122E4034" w14:textId="6C9462B9" w:rsidR="00626237" w:rsidRPr="003A393E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Темпы роста к соответствующему периоду 202</w:t>
            </w:r>
            <w:r w:rsidR="003A393E" w:rsidRPr="003A393E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4</w:t>
            </w:r>
            <w:r w:rsidRPr="003A393E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года, %</w:t>
            </w:r>
          </w:p>
        </w:tc>
      </w:tr>
      <w:tr w:rsidR="003A393E" w:rsidRPr="003A393E" w14:paraId="75950ABC" w14:textId="77777777" w:rsidTr="00CF0ED6">
        <w:trPr>
          <w:trHeight w:val="510"/>
          <w:jc w:val="center"/>
        </w:trPr>
        <w:tc>
          <w:tcPr>
            <w:tcW w:w="2850" w:type="dxa"/>
            <w:vAlign w:val="center"/>
          </w:tcPr>
          <w:p w14:paraId="2B18480F" w14:textId="77777777" w:rsidR="003A393E" w:rsidRPr="003A393E" w:rsidRDefault="003A393E" w:rsidP="003A393E">
            <w:pPr>
              <w:rPr>
                <w:b/>
                <w:color w:val="000000"/>
                <w:sz w:val="20"/>
                <w:szCs w:val="20"/>
              </w:rPr>
            </w:pPr>
            <w:r w:rsidRPr="003A393E">
              <w:rPr>
                <w:b/>
                <w:color w:val="000000"/>
                <w:sz w:val="20"/>
                <w:szCs w:val="20"/>
              </w:rPr>
              <w:t>Доходы бюджета всего, в том числе:</w:t>
            </w:r>
          </w:p>
        </w:tc>
        <w:tc>
          <w:tcPr>
            <w:tcW w:w="1276" w:type="dxa"/>
            <w:vAlign w:val="center"/>
          </w:tcPr>
          <w:p w14:paraId="5D9132C0" w14:textId="19E667C1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1557 026,70</w:t>
            </w:r>
          </w:p>
        </w:tc>
        <w:tc>
          <w:tcPr>
            <w:tcW w:w="1559" w:type="dxa"/>
            <w:vAlign w:val="center"/>
          </w:tcPr>
          <w:p w14:paraId="2654DEA5" w14:textId="74548068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1763 197,89</w:t>
            </w:r>
          </w:p>
        </w:tc>
        <w:tc>
          <w:tcPr>
            <w:tcW w:w="1287" w:type="dxa"/>
            <w:vAlign w:val="center"/>
          </w:tcPr>
          <w:p w14:paraId="20EE3330" w14:textId="69CDAA43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1510 865,06</w:t>
            </w:r>
          </w:p>
        </w:tc>
        <w:tc>
          <w:tcPr>
            <w:tcW w:w="1123" w:type="dxa"/>
            <w:vAlign w:val="center"/>
          </w:tcPr>
          <w:p w14:paraId="6D2E8AB5" w14:textId="1AE4FA19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85,69</w:t>
            </w:r>
          </w:p>
        </w:tc>
        <w:tc>
          <w:tcPr>
            <w:tcW w:w="1276" w:type="dxa"/>
            <w:vAlign w:val="center"/>
          </w:tcPr>
          <w:p w14:paraId="2D8C2C87" w14:textId="1095DCCE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97,04</w:t>
            </w:r>
          </w:p>
        </w:tc>
      </w:tr>
      <w:tr w:rsidR="003A393E" w:rsidRPr="003A393E" w14:paraId="1DFBC19F" w14:textId="77777777" w:rsidTr="00CF0ED6">
        <w:trPr>
          <w:trHeight w:val="510"/>
          <w:jc w:val="center"/>
        </w:trPr>
        <w:tc>
          <w:tcPr>
            <w:tcW w:w="2850" w:type="dxa"/>
            <w:vAlign w:val="center"/>
          </w:tcPr>
          <w:p w14:paraId="71C9CA60" w14:textId="77777777" w:rsidR="003A393E" w:rsidRPr="003A393E" w:rsidRDefault="003A393E" w:rsidP="003A393E">
            <w:pPr>
              <w:jc w:val="both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14:paraId="6565BD48" w14:textId="42380BFF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403 016,62</w:t>
            </w:r>
          </w:p>
        </w:tc>
        <w:tc>
          <w:tcPr>
            <w:tcW w:w="1559" w:type="dxa"/>
            <w:vAlign w:val="center"/>
          </w:tcPr>
          <w:p w14:paraId="0B1B6F77" w14:textId="2508E309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637 134,65</w:t>
            </w:r>
          </w:p>
        </w:tc>
        <w:tc>
          <w:tcPr>
            <w:tcW w:w="1287" w:type="dxa"/>
            <w:vAlign w:val="center"/>
          </w:tcPr>
          <w:p w14:paraId="368FE8D2" w14:textId="09BED878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463 066,49</w:t>
            </w:r>
          </w:p>
        </w:tc>
        <w:tc>
          <w:tcPr>
            <w:tcW w:w="1123" w:type="dxa"/>
            <w:vAlign w:val="center"/>
          </w:tcPr>
          <w:p w14:paraId="49E389CB" w14:textId="3A1F50F3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72,68</w:t>
            </w:r>
          </w:p>
        </w:tc>
        <w:tc>
          <w:tcPr>
            <w:tcW w:w="1276" w:type="dxa"/>
            <w:vAlign w:val="center"/>
          </w:tcPr>
          <w:p w14:paraId="392A11DB" w14:textId="3BDA5E66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114,90</w:t>
            </w:r>
          </w:p>
        </w:tc>
      </w:tr>
      <w:tr w:rsidR="003A393E" w:rsidRPr="003A393E" w14:paraId="6DC30F26" w14:textId="77777777" w:rsidTr="00CF0ED6">
        <w:trPr>
          <w:trHeight w:val="300"/>
          <w:jc w:val="center"/>
        </w:trPr>
        <w:tc>
          <w:tcPr>
            <w:tcW w:w="2850" w:type="dxa"/>
            <w:vAlign w:val="center"/>
          </w:tcPr>
          <w:p w14:paraId="5E3FBA0A" w14:textId="77777777" w:rsidR="003A393E" w:rsidRPr="003A393E" w:rsidRDefault="003A393E" w:rsidP="003A393E">
            <w:pPr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6" w:type="dxa"/>
            <w:vAlign w:val="center"/>
          </w:tcPr>
          <w:p w14:paraId="4DD10433" w14:textId="7A2D80C6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1154 010,08</w:t>
            </w:r>
          </w:p>
        </w:tc>
        <w:tc>
          <w:tcPr>
            <w:tcW w:w="1559" w:type="dxa"/>
            <w:vAlign w:val="center"/>
          </w:tcPr>
          <w:p w14:paraId="669AE7F3" w14:textId="5214FFF6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1126 063,24</w:t>
            </w:r>
          </w:p>
        </w:tc>
        <w:tc>
          <w:tcPr>
            <w:tcW w:w="1287" w:type="dxa"/>
            <w:vAlign w:val="center"/>
          </w:tcPr>
          <w:p w14:paraId="5FC143CC" w14:textId="14D0699B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1047 798,57</w:t>
            </w:r>
          </w:p>
        </w:tc>
        <w:tc>
          <w:tcPr>
            <w:tcW w:w="1123" w:type="dxa"/>
            <w:vAlign w:val="center"/>
          </w:tcPr>
          <w:p w14:paraId="1452BFE1" w14:textId="58905A90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93,05</w:t>
            </w:r>
          </w:p>
        </w:tc>
        <w:tc>
          <w:tcPr>
            <w:tcW w:w="1276" w:type="dxa"/>
            <w:vAlign w:val="center"/>
          </w:tcPr>
          <w:p w14:paraId="4597DB40" w14:textId="5401F1BA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90,80</w:t>
            </w:r>
          </w:p>
        </w:tc>
      </w:tr>
      <w:tr w:rsidR="003A393E" w:rsidRPr="003A393E" w14:paraId="00CC281E" w14:textId="77777777" w:rsidTr="00CF0ED6">
        <w:trPr>
          <w:trHeight w:val="300"/>
          <w:jc w:val="center"/>
        </w:trPr>
        <w:tc>
          <w:tcPr>
            <w:tcW w:w="2850" w:type="dxa"/>
            <w:vAlign w:val="center"/>
          </w:tcPr>
          <w:p w14:paraId="6F290A08" w14:textId="77777777" w:rsidR="003A393E" w:rsidRPr="003A393E" w:rsidRDefault="003A393E" w:rsidP="003A393E">
            <w:pPr>
              <w:rPr>
                <w:b/>
                <w:color w:val="000000"/>
                <w:sz w:val="20"/>
                <w:szCs w:val="20"/>
              </w:rPr>
            </w:pPr>
            <w:r w:rsidRPr="003A393E">
              <w:rPr>
                <w:b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276" w:type="dxa"/>
            <w:vAlign w:val="center"/>
          </w:tcPr>
          <w:p w14:paraId="1472BE09" w14:textId="3AED37FE" w:rsidR="003A393E" w:rsidRPr="003A393E" w:rsidRDefault="003A393E" w:rsidP="003A393E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1523 395,90</w:t>
            </w:r>
          </w:p>
        </w:tc>
        <w:tc>
          <w:tcPr>
            <w:tcW w:w="1559" w:type="dxa"/>
            <w:vAlign w:val="center"/>
          </w:tcPr>
          <w:p w14:paraId="10F10CC1" w14:textId="7B7D6BD0" w:rsidR="003A393E" w:rsidRPr="003A393E" w:rsidRDefault="003A393E" w:rsidP="003A393E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1770 817,30</w:t>
            </w:r>
          </w:p>
        </w:tc>
        <w:tc>
          <w:tcPr>
            <w:tcW w:w="1287" w:type="dxa"/>
            <w:vAlign w:val="center"/>
          </w:tcPr>
          <w:p w14:paraId="0A830569" w14:textId="6C3DA54B" w:rsidR="003A393E" w:rsidRPr="003A393E" w:rsidRDefault="003A393E" w:rsidP="003A393E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1439 602,68</w:t>
            </w:r>
          </w:p>
        </w:tc>
        <w:tc>
          <w:tcPr>
            <w:tcW w:w="1123" w:type="dxa"/>
            <w:vAlign w:val="center"/>
          </w:tcPr>
          <w:p w14:paraId="5F733096" w14:textId="248576DF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81,30</w:t>
            </w:r>
          </w:p>
        </w:tc>
        <w:tc>
          <w:tcPr>
            <w:tcW w:w="1276" w:type="dxa"/>
            <w:vAlign w:val="center"/>
          </w:tcPr>
          <w:p w14:paraId="611BC11C" w14:textId="144A216B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94,50</w:t>
            </w:r>
          </w:p>
        </w:tc>
      </w:tr>
      <w:tr w:rsidR="003A393E" w:rsidRPr="003A393E" w14:paraId="5C8C7FC0" w14:textId="77777777" w:rsidTr="00CF0ED6">
        <w:trPr>
          <w:trHeight w:val="300"/>
          <w:jc w:val="center"/>
        </w:trPr>
        <w:tc>
          <w:tcPr>
            <w:tcW w:w="2850" w:type="dxa"/>
            <w:vAlign w:val="center"/>
          </w:tcPr>
          <w:p w14:paraId="332BAB51" w14:textId="77777777" w:rsidR="003A393E" w:rsidRPr="003A393E" w:rsidRDefault="003A393E" w:rsidP="003A393E">
            <w:pPr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Дефицит (</w:t>
            </w:r>
            <w:proofErr w:type="gramStart"/>
            <w:r w:rsidRPr="003A393E">
              <w:rPr>
                <w:color w:val="000000"/>
                <w:sz w:val="20"/>
                <w:szCs w:val="20"/>
              </w:rPr>
              <w:t>-)/</w:t>
            </w:r>
            <w:proofErr w:type="gramEnd"/>
            <w:r w:rsidRPr="003A393E">
              <w:rPr>
                <w:color w:val="000000"/>
                <w:sz w:val="20"/>
                <w:szCs w:val="20"/>
              </w:rPr>
              <w:t xml:space="preserve"> профицит (+)</w:t>
            </w:r>
          </w:p>
        </w:tc>
        <w:tc>
          <w:tcPr>
            <w:tcW w:w="1276" w:type="dxa"/>
            <w:vAlign w:val="center"/>
          </w:tcPr>
          <w:p w14:paraId="2D58008B" w14:textId="01E92727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33 630,80</w:t>
            </w:r>
          </w:p>
        </w:tc>
        <w:tc>
          <w:tcPr>
            <w:tcW w:w="1559" w:type="dxa"/>
            <w:vAlign w:val="center"/>
          </w:tcPr>
          <w:p w14:paraId="2419A9BB" w14:textId="6B6D347A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-7 619,41</w:t>
            </w:r>
          </w:p>
        </w:tc>
        <w:tc>
          <w:tcPr>
            <w:tcW w:w="1287" w:type="dxa"/>
            <w:vAlign w:val="center"/>
          </w:tcPr>
          <w:p w14:paraId="079122DF" w14:textId="5C13DC16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71 262,39</w:t>
            </w:r>
          </w:p>
        </w:tc>
        <w:tc>
          <w:tcPr>
            <w:tcW w:w="1123" w:type="dxa"/>
            <w:vAlign w:val="center"/>
          </w:tcPr>
          <w:p w14:paraId="65F37C1F" w14:textId="70A571DD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14:paraId="48ED8ECF" w14:textId="38149E38" w:rsidR="003A393E" w:rsidRPr="003A393E" w:rsidRDefault="003A393E" w:rsidP="003A393E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3A393E">
              <w:rPr>
                <w:color w:val="000000"/>
                <w:sz w:val="20"/>
                <w:szCs w:val="20"/>
              </w:rPr>
              <w:t>х</w:t>
            </w:r>
          </w:p>
        </w:tc>
      </w:tr>
    </w:tbl>
    <w:p w14:paraId="7F67A569" w14:textId="77777777" w:rsidR="003A393E" w:rsidRDefault="003A393E" w:rsidP="003A393E">
      <w:pPr>
        <w:spacing w:before="120"/>
        <w:ind w:firstLine="567"/>
        <w:jc w:val="both"/>
      </w:pPr>
      <w:r>
        <w:t>Основные параметры исполнения бюджета:</w:t>
      </w:r>
    </w:p>
    <w:p w14:paraId="4641A6C1" w14:textId="2061D50A" w:rsidR="003A393E" w:rsidRDefault="003A393E" w:rsidP="003A393E">
      <w:pPr>
        <w:jc w:val="both"/>
      </w:pPr>
      <w:r>
        <w:t xml:space="preserve">- по </w:t>
      </w:r>
      <w:r>
        <w:rPr>
          <w:i/>
        </w:rPr>
        <w:t>доходам</w:t>
      </w:r>
      <w:r>
        <w:t xml:space="preserve"> исполнение составило 1510865,06 тыс. руб. или 85,69% к утверждённому прогнозу (1763197,89 тыс. руб.), общий объём доходов относительно аналогичного периода 2024 года уменьшился на 2,96% или 46161,64 тыс. руб. за счёт уменьшения безвозмездных поступлений на 106211,51 тыс. руб. (9,2%) и увеличения собственных доходов бюджета на 60049,88 тыс. руб. (14,9%).</w:t>
      </w:r>
    </w:p>
    <w:p w14:paraId="5FA70C75" w14:textId="25B200F0" w:rsidR="003A393E" w:rsidRDefault="003A393E" w:rsidP="003A393E">
      <w:pPr>
        <w:jc w:val="both"/>
      </w:pPr>
      <w:r>
        <w:t xml:space="preserve">- по </w:t>
      </w:r>
      <w:r>
        <w:rPr>
          <w:i/>
        </w:rPr>
        <w:t>расходам</w:t>
      </w:r>
      <w:r>
        <w:t xml:space="preserve"> исполнение составило 1439602,68 тыс. руб. или 81,3% от годовых назначений (1770817,30 тыс. руб.), общий объём расходов относительно аналогичного периода 2024 года уменьшился на 5,5 % или 83793,23 тыс. руб.;</w:t>
      </w:r>
    </w:p>
    <w:p w14:paraId="2695D63F" w14:textId="471272E7" w:rsidR="003A393E" w:rsidRDefault="003A393E" w:rsidP="003A393E">
      <w:pPr>
        <w:jc w:val="both"/>
      </w:pPr>
      <w:r>
        <w:t xml:space="preserve">- по результату исполнения бюджета сложился </w:t>
      </w:r>
      <w:r>
        <w:rPr>
          <w:i/>
        </w:rPr>
        <w:t>профицит</w:t>
      </w:r>
      <w:r>
        <w:t xml:space="preserve"> в размере 71262,39тыс. руб.</w:t>
      </w:r>
    </w:p>
    <w:p w14:paraId="394306E2" w14:textId="77777777" w:rsidR="00626237" w:rsidRPr="003C3FB5" w:rsidRDefault="00626237">
      <w:pPr>
        <w:jc w:val="both"/>
        <w:rPr>
          <w:sz w:val="12"/>
          <w:szCs w:val="12"/>
          <w:highlight w:val="lightGray"/>
        </w:rPr>
      </w:pPr>
    </w:p>
    <w:p w14:paraId="5B6BEC62" w14:textId="77777777" w:rsidR="00626237" w:rsidRPr="003A393E" w:rsidRDefault="00CF0ED6">
      <w:pPr>
        <w:pStyle w:val="ad"/>
        <w:numPr>
          <w:ilvl w:val="0"/>
          <w:numId w:val="1"/>
        </w:numPr>
        <w:jc w:val="center"/>
        <w:rPr>
          <w:b/>
        </w:rPr>
      </w:pPr>
      <w:r w:rsidRPr="003A393E">
        <w:rPr>
          <w:b/>
        </w:rPr>
        <w:t>Анализ исполнения доходной части бюджета.</w:t>
      </w:r>
    </w:p>
    <w:p w14:paraId="6084A0E4" w14:textId="2DFAEEB1" w:rsidR="003A393E" w:rsidRDefault="003A393E" w:rsidP="003A393E">
      <w:pPr>
        <w:ind w:firstLine="567"/>
        <w:jc w:val="both"/>
      </w:pPr>
      <w:r>
        <w:t>За 9 месяцев 2025 года</w:t>
      </w:r>
      <w:r>
        <w:rPr>
          <w:b/>
        </w:rPr>
        <w:t xml:space="preserve"> </w:t>
      </w:r>
      <w:r>
        <w:rPr>
          <w:b/>
          <w:i/>
        </w:rPr>
        <w:t xml:space="preserve">в доходную часть бюджета </w:t>
      </w:r>
      <w:r>
        <w:t>поступило 1</w:t>
      </w:r>
      <w:r w:rsidR="00216D22">
        <w:t> </w:t>
      </w:r>
      <w:r>
        <w:t>510</w:t>
      </w:r>
      <w:r w:rsidR="00216D22">
        <w:t xml:space="preserve"> </w:t>
      </w:r>
      <w:r>
        <w:t xml:space="preserve">865,06 тыс. руб., что на </w:t>
      </w:r>
      <w:r w:rsidR="00D263AC">
        <w:t>46</w:t>
      </w:r>
      <w:r w:rsidR="00216D22">
        <w:t xml:space="preserve"> </w:t>
      </w:r>
      <w:r w:rsidR="00D263AC">
        <w:t>161,64</w:t>
      </w:r>
      <w:r>
        <w:t xml:space="preserve"> тыс. руб. </w:t>
      </w:r>
      <w:r w:rsidR="00D263AC">
        <w:t>меньше</w:t>
      </w:r>
      <w:r>
        <w:t>, чем в аналогичном периоде прошлого года (</w:t>
      </w:r>
      <w:r w:rsidR="00D263AC">
        <w:t>1</w:t>
      </w:r>
      <w:r w:rsidR="00216D22">
        <w:t xml:space="preserve"> </w:t>
      </w:r>
      <w:r w:rsidR="00D263AC">
        <w:t>557</w:t>
      </w:r>
      <w:r w:rsidR="00216D22">
        <w:t xml:space="preserve"> </w:t>
      </w:r>
      <w:r w:rsidR="00D263AC">
        <w:t>026,70</w:t>
      </w:r>
      <w:r>
        <w:t xml:space="preserve"> тыс. </w:t>
      </w:r>
      <w:r w:rsidRPr="007C0EB5">
        <w:t xml:space="preserve">руб.), за счёт увеличения налоговых доходов на </w:t>
      </w:r>
      <w:r w:rsidR="007C0EB5" w:rsidRPr="007C0EB5">
        <w:t>42817,63</w:t>
      </w:r>
      <w:r w:rsidRPr="007C0EB5">
        <w:t xml:space="preserve"> тыс. руб. </w:t>
      </w:r>
      <w:r w:rsidR="007C0EB5" w:rsidRPr="007C0EB5">
        <w:t>(12,8</w:t>
      </w:r>
      <w:r w:rsidRPr="007C0EB5">
        <w:t>%</w:t>
      </w:r>
      <w:r w:rsidR="007C0EB5" w:rsidRPr="007C0EB5">
        <w:t>)</w:t>
      </w:r>
      <w:r w:rsidRPr="007C0EB5">
        <w:t xml:space="preserve">, неналоговых доходов на </w:t>
      </w:r>
      <w:r w:rsidR="007C0EB5" w:rsidRPr="007C0EB5">
        <w:t>17232,25</w:t>
      </w:r>
      <w:r w:rsidRPr="007C0EB5">
        <w:t xml:space="preserve"> тыс. руб. </w:t>
      </w:r>
      <w:r w:rsidR="007C0EB5" w:rsidRPr="007C0EB5">
        <w:t>(25,2</w:t>
      </w:r>
      <w:r w:rsidRPr="007C0EB5">
        <w:t>%</w:t>
      </w:r>
      <w:r w:rsidR="007C0EB5" w:rsidRPr="007C0EB5">
        <w:t>)</w:t>
      </w:r>
      <w:r w:rsidRPr="007C0EB5">
        <w:t xml:space="preserve"> и</w:t>
      </w:r>
      <w:r w:rsidR="007C0EB5" w:rsidRPr="007C0EB5">
        <w:t xml:space="preserve"> снижения</w:t>
      </w:r>
      <w:r w:rsidRPr="007C0EB5">
        <w:t xml:space="preserve"> безвозмездных поступлений на </w:t>
      </w:r>
      <w:r w:rsidR="007C0EB5" w:rsidRPr="007C0EB5">
        <w:t xml:space="preserve">106211,51 </w:t>
      </w:r>
      <w:r w:rsidRPr="007C0EB5">
        <w:t xml:space="preserve">тыс. руб. </w:t>
      </w:r>
      <w:r w:rsidR="007C0EB5" w:rsidRPr="007C0EB5">
        <w:t>(9,2</w:t>
      </w:r>
      <w:r w:rsidRPr="007C0EB5">
        <w:t>%</w:t>
      </w:r>
      <w:r w:rsidR="007C0EB5" w:rsidRPr="007C0EB5">
        <w:t>)</w:t>
      </w:r>
      <w:r w:rsidRPr="007C0EB5">
        <w:t>.</w:t>
      </w:r>
    </w:p>
    <w:p w14:paraId="66D011D1" w14:textId="312536E8" w:rsidR="00216D22" w:rsidRDefault="003A393E" w:rsidP="00216D22">
      <w:pPr>
        <w:shd w:val="clear" w:color="auto" w:fill="FFFFFF"/>
        <w:ind w:firstLine="709"/>
        <w:jc w:val="both"/>
      </w:pPr>
      <w:r>
        <w:t xml:space="preserve">Показатели исполнения </w:t>
      </w:r>
      <w:r w:rsidR="00B41FF1">
        <w:t>налоговых</w:t>
      </w:r>
      <w:r>
        <w:t xml:space="preserve"> доходов бюджета по состоянию на 01.</w:t>
      </w:r>
      <w:r w:rsidR="007C0EB5">
        <w:t>10</w:t>
      </w:r>
      <w:r>
        <w:t>.2025г. представлены в Таблице №2:</w:t>
      </w:r>
    </w:p>
    <w:p w14:paraId="09412167" w14:textId="314F61CA" w:rsidR="00D263AC" w:rsidRDefault="00D263AC" w:rsidP="00D263AC">
      <w:pPr>
        <w:shd w:val="clear" w:color="auto" w:fill="FFFFFF"/>
        <w:ind w:firstLine="709"/>
        <w:jc w:val="right"/>
      </w:pPr>
      <w:r>
        <w:t>Таблица №2 (тыс. руб.)</w:t>
      </w: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2501"/>
        <w:gridCol w:w="1418"/>
        <w:gridCol w:w="1275"/>
        <w:gridCol w:w="1321"/>
        <w:gridCol w:w="1221"/>
        <w:gridCol w:w="1621"/>
      </w:tblGrid>
      <w:tr w:rsidR="00D263AC" w14:paraId="3CFDCC2D" w14:textId="77777777" w:rsidTr="00CF0ED6">
        <w:trPr>
          <w:trHeight w:val="102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196" w14:textId="77777777" w:rsidR="00D263AC" w:rsidRPr="00820AB5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источника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E91" w14:textId="32852AF7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И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сполнение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бюджета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01.</w:t>
            </w:r>
            <w:r w:rsidR="007C0EB5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10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.202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4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A78E" w14:textId="77777777" w:rsidR="00D263AC" w:rsidRDefault="00D263AC" w:rsidP="00CF0ED6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5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C58" w14:textId="77777777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Темпы роста 2025 к 2024 (%) гр.4/гр.2*100</w:t>
            </w:r>
          </w:p>
        </w:tc>
      </w:tr>
      <w:tr w:rsidR="00D263AC" w14:paraId="32C26197" w14:textId="77777777" w:rsidTr="00CF0ED6">
        <w:trPr>
          <w:trHeight w:val="600"/>
          <w:jc w:val="center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CE0" w14:textId="77777777" w:rsidR="00D263AC" w:rsidRDefault="00D263AC" w:rsidP="00CF0E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D81B" w14:textId="77777777" w:rsidR="00D263AC" w:rsidRDefault="00D263AC" w:rsidP="00CF0E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7208" w14:textId="77777777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Прогноз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57CD" w14:textId="457FB00B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исполнение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01.</w:t>
            </w:r>
            <w:r w:rsidR="007C0EB5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10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.202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5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г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2479" w14:textId="77777777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%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исполнения</w:t>
            </w:r>
            <w:proofErr w:type="spellEnd"/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6FE" w14:textId="77777777" w:rsidR="00D263AC" w:rsidRDefault="00D263AC" w:rsidP="00CF0E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63AC" w14:paraId="5AD3C4FF" w14:textId="77777777" w:rsidTr="00CF0ED6">
        <w:trPr>
          <w:trHeight w:val="30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64F" w14:textId="6ABC7C00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1756" w14:textId="20D54DE3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3B00" w14:textId="6DECC2FD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331C" w14:textId="0D6E56EC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9749" w14:textId="1DB80748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8464" w14:textId="2E8C2009" w:rsidR="00D263AC" w:rsidRDefault="00D263AC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</w:tr>
      <w:tr w:rsidR="007C0EB5" w14:paraId="3B5C5AB2" w14:textId="77777777" w:rsidTr="00CF0ED6">
        <w:trPr>
          <w:trHeight w:val="277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18CA" w14:textId="77777777" w:rsidR="007C0EB5" w:rsidRDefault="007C0EB5" w:rsidP="007C0EB5">
            <w:pPr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Налоговые доходы,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B9C6" w14:textId="77631746" w:rsidR="007C0EB5" w:rsidRPr="00CF0ED6" w:rsidRDefault="007C0EB5" w:rsidP="007C0E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ED6">
              <w:rPr>
                <w:b/>
                <w:bCs/>
                <w:color w:val="000000"/>
                <w:sz w:val="22"/>
                <w:szCs w:val="22"/>
              </w:rPr>
              <w:t>334 548,59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DCA34" w14:textId="7E5C8113" w:rsidR="007C0EB5" w:rsidRDefault="007C0EB5" w:rsidP="007C0E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529 951,41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30E9A" w14:textId="0C820924" w:rsidR="007C0EB5" w:rsidRDefault="007C0EB5" w:rsidP="007C0E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377 366,22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D806" w14:textId="29F482E8" w:rsidR="007C0EB5" w:rsidRPr="007C0EB5" w:rsidRDefault="007C0EB5" w:rsidP="007C0E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EB5">
              <w:rPr>
                <w:b/>
                <w:bCs/>
                <w:color w:val="000000"/>
                <w:sz w:val="20"/>
                <w:szCs w:val="20"/>
              </w:rPr>
              <w:t>71,21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5338" w14:textId="7D0E4E3A" w:rsidR="007C0EB5" w:rsidRPr="007C0EB5" w:rsidRDefault="007C0EB5" w:rsidP="007C0E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EB5">
              <w:rPr>
                <w:b/>
                <w:bCs/>
                <w:color w:val="000000"/>
                <w:sz w:val="20"/>
                <w:szCs w:val="20"/>
              </w:rPr>
              <w:t>112,80</w:t>
            </w:r>
          </w:p>
        </w:tc>
      </w:tr>
      <w:tr w:rsidR="007C0EB5" w14:paraId="3BF1D3EB" w14:textId="77777777" w:rsidTr="00CF0ED6">
        <w:trPr>
          <w:trHeight w:val="156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FDA" w14:textId="77777777" w:rsidR="007C0EB5" w:rsidRDefault="007C0EB5" w:rsidP="007C0EB5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НДФЛ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2C915" w14:textId="1BF8DB37" w:rsidR="007C0EB5" w:rsidRPr="00CF0ED6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 w:rsidRPr="00CF0ED6">
              <w:rPr>
                <w:color w:val="000000"/>
                <w:sz w:val="22"/>
                <w:szCs w:val="22"/>
              </w:rPr>
              <w:t xml:space="preserve">233 045,68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1121" w14:textId="22BDF83D" w:rsidR="007C0EB5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383 570,00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30B69" w14:textId="4168D8ED" w:rsid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244 672,86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8EB0" w14:textId="15D598CB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63,79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E415" w14:textId="1D3203CC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104,99</w:t>
            </w:r>
          </w:p>
        </w:tc>
      </w:tr>
      <w:tr w:rsidR="007C0EB5" w14:paraId="09AFE58E" w14:textId="77777777" w:rsidTr="00CF0ED6">
        <w:trPr>
          <w:trHeight w:val="273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37D" w14:textId="77777777" w:rsidR="007C0EB5" w:rsidRDefault="007C0EB5" w:rsidP="007C0EB5">
            <w:pPr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Акцизы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1A970" w14:textId="7D4F643F" w:rsidR="007C0EB5" w:rsidRPr="00CF0ED6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 w:rsidRPr="00CF0ED6">
              <w:rPr>
                <w:color w:val="000000"/>
                <w:sz w:val="22"/>
                <w:szCs w:val="22"/>
              </w:rPr>
              <w:t xml:space="preserve">29 781,72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FE28" w14:textId="5FF679D4" w:rsidR="007C0EB5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46 542,41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47E1" w14:textId="34967D5B" w:rsid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34 387,80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6C9C" w14:textId="0800ED3E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73,88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8FD6" w14:textId="7F2C5B48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115,47</w:t>
            </w:r>
          </w:p>
        </w:tc>
      </w:tr>
      <w:tr w:rsidR="007C0EB5" w14:paraId="573F3C7A" w14:textId="77777777" w:rsidTr="00CF0ED6">
        <w:trPr>
          <w:trHeight w:val="25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FC6" w14:textId="77777777" w:rsidR="007C0EB5" w:rsidRDefault="007C0EB5" w:rsidP="007C0EB5">
            <w:pPr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Налоги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совокупный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доход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DC8B1" w14:textId="797847AF" w:rsidR="007C0EB5" w:rsidRPr="00CF0ED6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 w:rsidRPr="00CF0ED6">
              <w:rPr>
                <w:color w:val="000000"/>
                <w:sz w:val="22"/>
                <w:szCs w:val="22"/>
              </w:rPr>
              <w:t xml:space="preserve">62 552,37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1F5F" w14:textId="6FC3B7B9" w:rsidR="007C0EB5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82 563,00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536A9" w14:textId="4C4E9007" w:rsid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75 514,82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BF3E" w14:textId="57CCD079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91,46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A32A" w14:textId="65A6106A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120,72</w:t>
            </w:r>
          </w:p>
        </w:tc>
      </w:tr>
      <w:tr w:rsidR="007C0EB5" w14:paraId="613764E8" w14:textId="77777777" w:rsidTr="00CF0ED6">
        <w:trPr>
          <w:trHeight w:val="226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355" w14:textId="77777777" w:rsidR="007C0EB5" w:rsidRDefault="007C0EB5" w:rsidP="007C0EB5">
            <w:pPr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Госпошлина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C3A6" w14:textId="15DDD361" w:rsidR="007C0EB5" w:rsidRPr="00CF0ED6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 w:rsidRPr="00CF0ED6">
              <w:rPr>
                <w:color w:val="000000"/>
                <w:sz w:val="22"/>
                <w:szCs w:val="22"/>
              </w:rPr>
              <w:t xml:space="preserve">9 177,69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5A86" w14:textId="5F564D94" w:rsidR="007C0EB5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17 276,00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98864" w14:textId="2F2F8439" w:rsid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22 790,73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49A2" w14:textId="38E122CB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131,92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9582" w14:textId="23AF06E4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248,33</w:t>
            </w:r>
          </w:p>
        </w:tc>
      </w:tr>
      <w:tr w:rsidR="007C0EB5" w14:paraId="0D666C6A" w14:textId="77777777" w:rsidTr="00CF0ED6">
        <w:trPr>
          <w:trHeight w:val="34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F977" w14:textId="77777777" w:rsidR="007C0EB5" w:rsidRDefault="007C0EB5" w:rsidP="007C0EB5">
            <w:pPr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Задолженность и перерасчеты по отмененным налогам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D1442" w14:textId="26939682" w:rsidR="007C0EB5" w:rsidRPr="00CF0ED6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 w:rsidRPr="00CF0ED6">
              <w:rPr>
                <w:color w:val="000000"/>
                <w:sz w:val="22"/>
                <w:szCs w:val="22"/>
              </w:rPr>
              <w:t xml:space="preserve">- 8,87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1380" w14:textId="6AA694E2" w:rsidR="007C0EB5" w:rsidRDefault="007C0EB5" w:rsidP="007C0E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BE214" w14:textId="1027C9CB" w:rsid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E52B" w14:textId="66126F58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07C8A" w14:textId="6320FA55" w:rsidR="007C0EB5" w:rsidRPr="007C0EB5" w:rsidRDefault="007C0EB5" w:rsidP="007C0EB5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06C25A9B" w14:textId="77CA0735" w:rsidR="00D263AC" w:rsidRDefault="00D263AC" w:rsidP="00D263AC">
      <w:pPr>
        <w:spacing w:before="120"/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Налоговые доходы</w:t>
      </w:r>
      <w:r>
        <w:rPr>
          <w:color w:val="000000" w:themeColor="text1"/>
        </w:rPr>
        <w:t xml:space="preserve"> за </w:t>
      </w:r>
      <w:r w:rsidR="007C0EB5">
        <w:rPr>
          <w:color w:val="000000" w:themeColor="text1"/>
        </w:rPr>
        <w:t>9 месяцев</w:t>
      </w:r>
      <w:r>
        <w:rPr>
          <w:color w:val="000000" w:themeColor="text1"/>
        </w:rPr>
        <w:t xml:space="preserve"> текущего года составили </w:t>
      </w:r>
      <w:r w:rsidR="007C0EB5" w:rsidRPr="007C0EB5">
        <w:rPr>
          <w:b/>
          <w:bCs/>
          <w:color w:val="000000" w:themeColor="text1"/>
        </w:rPr>
        <w:t>377 366,22</w:t>
      </w:r>
      <w:r w:rsidR="007C0EB5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тыс. руб., их доля в общей сумме налоговых и неналоговых поступлений (далее - доходов) составляет </w:t>
      </w:r>
      <w:r w:rsidR="00DE490A">
        <w:rPr>
          <w:color w:val="000000" w:themeColor="text1"/>
        </w:rPr>
        <w:t>81,5</w:t>
      </w:r>
      <w:r>
        <w:rPr>
          <w:color w:val="000000" w:themeColor="text1"/>
        </w:rPr>
        <w:t xml:space="preserve">%. В сравнении с анализируемым периодом 2024 года сумма налоговых доходов увеличилась на </w:t>
      </w:r>
      <w:r w:rsidR="00DE490A">
        <w:rPr>
          <w:color w:val="000000" w:themeColor="text1"/>
        </w:rPr>
        <w:t>42817,63</w:t>
      </w:r>
      <w:r>
        <w:rPr>
          <w:color w:val="000000" w:themeColor="text1"/>
        </w:rPr>
        <w:t xml:space="preserve"> тыс. руб., или на </w:t>
      </w:r>
      <w:r w:rsidR="00DE490A">
        <w:rPr>
          <w:color w:val="000000" w:themeColor="text1"/>
        </w:rPr>
        <w:t>12,8</w:t>
      </w:r>
      <w:r>
        <w:rPr>
          <w:color w:val="000000" w:themeColor="text1"/>
        </w:rPr>
        <w:t xml:space="preserve"> %.</w:t>
      </w:r>
    </w:p>
    <w:p w14:paraId="5A1909FE" w14:textId="2BAF6ABF" w:rsidR="00D263AC" w:rsidRPr="006D22A8" w:rsidRDefault="00D263AC" w:rsidP="00D263AC">
      <w:pPr>
        <w:ind w:firstLine="567"/>
        <w:jc w:val="both"/>
        <w:rPr>
          <w:color w:val="000000" w:themeColor="text1"/>
        </w:rPr>
      </w:pPr>
      <w:r w:rsidRPr="006D22A8">
        <w:rPr>
          <w:color w:val="000000" w:themeColor="text1"/>
        </w:rPr>
        <w:lastRenderedPageBreak/>
        <w:t xml:space="preserve">Основным налогом, за счёт поступлений которого формируется бюджет района, является </w:t>
      </w:r>
      <w:r w:rsidRPr="00B41FF1">
        <w:rPr>
          <w:b/>
          <w:bCs/>
          <w:color w:val="000000" w:themeColor="text1"/>
        </w:rPr>
        <w:t>налог на доходы физических лиц</w:t>
      </w:r>
      <w:r w:rsidRPr="006D22A8">
        <w:rPr>
          <w:color w:val="000000" w:themeColor="text1"/>
        </w:rPr>
        <w:t xml:space="preserve">, его доля в общей сумме доходов составила </w:t>
      </w:r>
      <w:r w:rsidR="00DE490A" w:rsidRPr="006D22A8">
        <w:rPr>
          <w:color w:val="000000" w:themeColor="text1"/>
        </w:rPr>
        <w:t>52,8</w:t>
      </w:r>
      <w:r w:rsidRPr="006D22A8">
        <w:rPr>
          <w:color w:val="000000" w:themeColor="text1"/>
        </w:rPr>
        <w:t>% (</w:t>
      </w:r>
      <w:r w:rsidR="00DE490A" w:rsidRPr="006D22A8">
        <w:rPr>
          <w:bCs/>
          <w:color w:val="000000" w:themeColor="text1"/>
        </w:rPr>
        <w:t>244 672,86</w:t>
      </w:r>
      <w:r w:rsidRPr="006D22A8">
        <w:rPr>
          <w:bCs/>
          <w:color w:val="000000" w:themeColor="text1"/>
        </w:rPr>
        <w:t xml:space="preserve"> </w:t>
      </w:r>
      <w:r w:rsidRPr="006D22A8">
        <w:rPr>
          <w:color w:val="000000" w:themeColor="text1"/>
        </w:rPr>
        <w:t>тыс. руб.).</w:t>
      </w:r>
    </w:p>
    <w:p w14:paraId="0DA12CF1" w14:textId="5809346C" w:rsidR="00D263AC" w:rsidRPr="006D22A8" w:rsidRDefault="00D263AC" w:rsidP="00D263AC">
      <w:pPr>
        <w:ind w:firstLine="567"/>
        <w:jc w:val="both"/>
        <w:rPr>
          <w:color w:val="000000" w:themeColor="text1"/>
        </w:rPr>
      </w:pPr>
      <w:r w:rsidRPr="006D22A8">
        <w:rPr>
          <w:color w:val="000000" w:themeColor="text1"/>
        </w:rPr>
        <w:t xml:space="preserve">В сравнении с аналогичным периодом 2024 года сумма поступлений по НДФЛ увеличилась на </w:t>
      </w:r>
      <w:r w:rsidR="00DE490A" w:rsidRPr="006D22A8">
        <w:rPr>
          <w:color w:val="000000" w:themeColor="text1"/>
        </w:rPr>
        <w:t>11</w:t>
      </w:r>
      <w:r w:rsidR="006D22A8" w:rsidRPr="006D22A8">
        <w:rPr>
          <w:color w:val="000000" w:themeColor="text1"/>
        </w:rPr>
        <w:t xml:space="preserve"> </w:t>
      </w:r>
      <w:r w:rsidR="00DE490A" w:rsidRPr="006D22A8">
        <w:rPr>
          <w:color w:val="000000" w:themeColor="text1"/>
        </w:rPr>
        <w:t>627,19</w:t>
      </w:r>
      <w:r w:rsidRPr="006D22A8">
        <w:rPr>
          <w:color w:val="000000" w:themeColor="text1"/>
        </w:rPr>
        <w:t xml:space="preserve"> тыс. руб., или на </w:t>
      </w:r>
      <w:r w:rsidR="006D22A8" w:rsidRPr="006D22A8">
        <w:rPr>
          <w:color w:val="000000" w:themeColor="text1"/>
        </w:rPr>
        <w:t xml:space="preserve">4,99 </w:t>
      </w:r>
      <w:r w:rsidRPr="006D22A8">
        <w:rPr>
          <w:color w:val="000000" w:themeColor="text1"/>
        </w:rPr>
        <w:t>% за сч</w:t>
      </w:r>
      <w:r w:rsidR="006B3FC7">
        <w:rPr>
          <w:color w:val="000000" w:themeColor="text1"/>
        </w:rPr>
        <w:t>ёт увеличения МРОТ с 01.01.2025</w:t>
      </w:r>
      <w:r w:rsidRPr="006D22A8">
        <w:rPr>
          <w:color w:val="000000" w:themeColor="text1"/>
        </w:rPr>
        <w:t>г.</w:t>
      </w:r>
    </w:p>
    <w:p w14:paraId="7B45E0F4" w14:textId="742CFDB4" w:rsidR="00D263AC" w:rsidRPr="006D22A8" w:rsidRDefault="00D263AC" w:rsidP="00D263AC">
      <w:pPr>
        <w:ind w:firstLine="567"/>
        <w:jc w:val="both"/>
        <w:rPr>
          <w:color w:val="000000" w:themeColor="text1"/>
        </w:rPr>
      </w:pPr>
      <w:r w:rsidRPr="006D22A8">
        <w:rPr>
          <w:b/>
          <w:color w:val="000000" w:themeColor="text1"/>
        </w:rPr>
        <w:t xml:space="preserve">Налог на товары (акцизы – </w:t>
      </w:r>
      <w:r w:rsidR="006D22A8" w:rsidRPr="006D22A8">
        <w:rPr>
          <w:b/>
          <w:color w:val="000000" w:themeColor="text1"/>
        </w:rPr>
        <w:t>34 387,80</w:t>
      </w:r>
      <w:r w:rsidRPr="006D22A8">
        <w:rPr>
          <w:b/>
          <w:color w:val="000000" w:themeColor="text1"/>
        </w:rPr>
        <w:t xml:space="preserve"> тыс. руб.</w:t>
      </w:r>
      <w:r w:rsidRPr="006D22A8">
        <w:rPr>
          <w:color w:val="000000" w:themeColor="text1"/>
        </w:rPr>
        <w:t xml:space="preserve">) - его доля в общей сумме доходов составила </w:t>
      </w:r>
      <w:r w:rsidR="006D22A8" w:rsidRPr="006D22A8">
        <w:rPr>
          <w:color w:val="000000" w:themeColor="text1"/>
        </w:rPr>
        <w:t>7,4</w:t>
      </w:r>
      <w:r w:rsidRPr="006D22A8">
        <w:rPr>
          <w:color w:val="000000" w:themeColor="text1"/>
        </w:rPr>
        <w:t xml:space="preserve">%. В сравнении с анализируемым периодом 2024 года сумма поступлений </w:t>
      </w:r>
      <w:r w:rsidR="006D22A8" w:rsidRPr="006D22A8">
        <w:rPr>
          <w:b/>
          <w:bCs/>
          <w:color w:val="000000" w:themeColor="text1"/>
        </w:rPr>
        <w:t>увеличилась</w:t>
      </w:r>
      <w:r w:rsidRPr="006D22A8">
        <w:rPr>
          <w:color w:val="000000" w:themeColor="text1"/>
        </w:rPr>
        <w:t xml:space="preserve"> на </w:t>
      </w:r>
      <w:r w:rsidR="006D22A8" w:rsidRPr="006D22A8">
        <w:rPr>
          <w:color w:val="000000" w:themeColor="text1"/>
        </w:rPr>
        <w:t>4 606,08</w:t>
      </w:r>
      <w:r w:rsidRPr="006D22A8">
        <w:rPr>
          <w:color w:val="000000" w:themeColor="text1"/>
        </w:rPr>
        <w:t xml:space="preserve"> тыс. руб., или на </w:t>
      </w:r>
      <w:r w:rsidR="006D22A8" w:rsidRPr="006D22A8">
        <w:rPr>
          <w:color w:val="000000" w:themeColor="text1"/>
        </w:rPr>
        <w:t xml:space="preserve">15,47 </w:t>
      </w:r>
      <w:r w:rsidRPr="006D22A8">
        <w:rPr>
          <w:color w:val="000000" w:themeColor="text1"/>
        </w:rPr>
        <w:t>%. Объем акцизов рассчит</w:t>
      </w:r>
      <w:r w:rsidR="006D22A8" w:rsidRPr="006D22A8">
        <w:rPr>
          <w:color w:val="000000" w:themeColor="text1"/>
        </w:rPr>
        <w:t>ан</w:t>
      </w:r>
      <w:r w:rsidRPr="006D22A8">
        <w:rPr>
          <w:color w:val="000000" w:themeColor="text1"/>
        </w:rPr>
        <w:t xml:space="preserve"> исходя из прогноза поступлений главного администратора доходов. </w:t>
      </w:r>
    </w:p>
    <w:p w14:paraId="595D022C" w14:textId="77777777" w:rsidR="008F6781" w:rsidRDefault="00D263AC" w:rsidP="00D263AC">
      <w:pPr>
        <w:ind w:firstLine="567"/>
        <w:jc w:val="both"/>
        <w:rPr>
          <w:color w:val="000000" w:themeColor="text1"/>
        </w:rPr>
      </w:pPr>
      <w:r w:rsidRPr="006D22A8">
        <w:rPr>
          <w:b/>
          <w:color w:val="000000" w:themeColor="text1"/>
        </w:rPr>
        <w:t>Налог на совокупный доход (</w:t>
      </w:r>
      <w:r w:rsidR="006D22A8" w:rsidRPr="006D22A8">
        <w:rPr>
          <w:b/>
          <w:color w:val="000000" w:themeColor="text1"/>
        </w:rPr>
        <w:t>75 514,82</w:t>
      </w:r>
      <w:r w:rsidRPr="006D22A8">
        <w:rPr>
          <w:b/>
          <w:color w:val="000000" w:themeColor="text1"/>
        </w:rPr>
        <w:t xml:space="preserve"> тыс. руб.) -</w:t>
      </w:r>
      <w:r w:rsidRPr="006D22A8">
        <w:rPr>
          <w:color w:val="000000" w:themeColor="text1"/>
        </w:rPr>
        <w:t xml:space="preserve"> его доля в общей сумме доходов составила </w:t>
      </w:r>
      <w:r w:rsidR="006D22A8" w:rsidRPr="006D22A8">
        <w:rPr>
          <w:color w:val="000000" w:themeColor="text1"/>
        </w:rPr>
        <w:t>16,3</w:t>
      </w:r>
      <w:r w:rsidRPr="006D22A8">
        <w:rPr>
          <w:color w:val="000000" w:themeColor="text1"/>
        </w:rPr>
        <w:t xml:space="preserve">%. В сравнении с аналогичным периодом 2024 года сумма поступлений </w:t>
      </w:r>
      <w:r w:rsidRPr="006D22A8">
        <w:rPr>
          <w:b/>
          <w:color w:val="000000" w:themeColor="text1"/>
        </w:rPr>
        <w:t>увеличилась</w:t>
      </w:r>
      <w:r w:rsidRPr="006D22A8">
        <w:rPr>
          <w:color w:val="000000" w:themeColor="text1"/>
        </w:rPr>
        <w:t xml:space="preserve"> на </w:t>
      </w:r>
      <w:r w:rsidR="006D22A8" w:rsidRPr="006D22A8">
        <w:rPr>
          <w:color w:val="000000" w:themeColor="text1"/>
        </w:rPr>
        <w:t>12 962,45</w:t>
      </w:r>
      <w:r w:rsidRPr="006D22A8">
        <w:rPr>
          <w:color w:val="000000" w:themeColor="text1"/>
        </w:rPr>
        <w:t xml:space="preserve"> тыс. руб., или на </w:t>
      </w:r>
      <w:r w:rsidR="006D22A8" w:rsidRPr="006D22A8">
        <w:rPr>
          <w:color w:val="000000" w:themeColor="text1"/>
        </w:rPr>
        <w:t xml:space="preserve">20,72 </w:t>
      </w:r>
      <w:r w:rsidRPr="006D22A8">
        <w:rPr>
          <w:color w:val="000000" w:themeColor="text1"/>
        </w:rPr>
        <w:t>%.</w:t>
      </w:r>
    </w:p>
    <w:p w14:paraId="42D3F4D0" w14:textId="60294A3E" w:rsidR="00D263AC" w:rsidRPr="006D22A8" w:rsidRDefault="00D263AC" w:rsidP="00D263AC">
      <w:pPr>
        <w:ind w:firstLine="567"/>
        <w:jc w:val="both"/>
        <w:rPr>
          <w:color w:val="000000" w:themeColor="text1"/>
        </w:rPr>
      </w:pPr>
      <w:r w:rsidRPr="006D22A8">
        <w:rPr>
          <w:color w:val="000000" w:themeColor="text1"/>
        </w:rPr>
        <w:t>Изменение поступлений по видам налогов представлено в таблице №3.</w:t>
      </w:r>
    </w:p>
    <w:p w14:paraId="5863B949" w14:textId="5AEC6EC2" w:rsidR="00D263AC" w:rsidRPr="006D22A8" w:rsidRDefault="00D263AC" w:rsidP="00D263AC">
      <w:pPr>
        <w:ind w:firstLine="567"/>
        <w:jc w:val="right"/>
        <w:rPr>
          <w:color w:val="365F91" w:themeColor="accent1" w:themeShade="BF"/>
        </w:rPr>
      </w:pPr>
      <w:r w:rsidRPr="006D22A8">
        <w:rPr>
          <w:color w:val="000000" w:themeColor="text1"/>
        </w:rPr>
        <w:t>Таблица №3 (тыс. руб.)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255"/>
        <w:gridCol w:w="1067"/>
        <w:gridCol w:w="1330"/>
        <w:gridCol w:w="1198"/>
        <w:gridCol w:w="1599"/>
      </w:tblGrid>
      <w:tr w:rsidR="00D263AC" w:rsidRPr="006D22A8" w14:paraId="26648358" w14:textId="77777777" w:rsidTr="006D22A8">
        <w:trPr>
          <w:trHeight w:val="734"/>
          <w:jc w:val="center"/>
        </w:trPr>
        <w:tc>
          <w:tcPr>
            <w:tcW w:w="3178" w:type="dxa"/>
            <w:noWrap/>
            <w:vAlign w:val="center"/>
          </w:tcPr>
          <w:p w14:paraId="04C80AAD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199" w:type="dxa"/>
            <w:noWrap/>
            <w:vAlign w:val="center"/>
          </w:tcPr>
          <w:p w14:paraId="094E4A92" w14:textId="57ED278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Исполнение бюджета на 01.</w:t>
            </w:r>
            <w:r w:rsidR="006D22A8" w:rsidRPr="006D22A8">
              <w:rPr>
                <w:color w:val="000000" w:themeColor="text1"/>
                <w:sz w:val="20"/>
                <w:szCs w:val="20"/>
              </w:rPr>
              <w:t>10</w:t>
            </w:r>
            <w:r w:rsidRPr="006D22A8">
              <w:rPr>
                <w:color w:val="000000" w:themeColor="text1"/>
                <w:sz w:val="20"/>
                <w:szCs w:val="20"/>
              </w:rPr>
              <w:t>.2024 г</w:t>
            </w:r>
          </w:p>
        </w:tc>
        <w:tc>
          <w:tcPr>
            <w:tcW w:w="1067" w:type="dxa"/>
            <w:noWrap/>
            <w:vAlign w:val="center"/>
          </w:tcPr>
          <w:p w14:paraId="1B8F6D9A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Прогноз на 2025 год</w:t>
            </w:r>
          </w:p>
        </w:tc>
        <w:tc>
          <w:tcPr>
            <w:tcW w:w="1330" w:type="dxa"/>
            <w:noWrap/>
            <w:vAlign w:val="center"/>
          </w:tcPr>
          <w:p w14:paraId="686C6703" w14:textId="2D6193F5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Исполнение на 01.</w:t>
            </w:r>
            <w:r w:rsidR="006D22A8" w:rsidRPr="006D22A8">
              <w:rPr>
                <w:color w:val="000000" w:themeColor="text1"/>
                <w:sz w:val="20"/>
                <w:szCs w:val="20"/>
              </w:rPr>
              <w:t>10</w:t>
            </w:r>
            <w:r w:rsidRPr="006D22A8">
              <w:rPr>
                <w:color w:val="000000" w:themeColor="text1"/>
                <w:sz w:val="20"/>
                <w:szCs w:val="20"/>
              </w:rPr>
              <w:t>.2025г</w:t>
            </w:r>
          </w:p>
        </w:tc>
        <w:tc>
          <w:tcPr>
            <w:tcW w:w="1198" w:type="dxa"/>
            <w:shd w:val="clear" w:color="000000" w:fill="FFFFFF"/>
            <w:noWrap/>
            <w:vAlign w:val="center"/>
          </w:tcPr>
          <w:p w14:paraId="21B8D587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Изменение</w:t>
            </w:r>
          </w:p>
          <w:p w14:paraId="4AE4640C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(гр.4-гр.2)</w:t>
            </w:r>
          </w:p>
        </w:tc>
        <w:tc>
          <w:tcPr>
            <w:tcW w:w="1599" w:type="dxa"/>
            <w:vAlign w:val="center"/>
          </w:tcPr>
          <w:p w14:paraId="36DF0F8E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Темпы роста 2025 к 2024 (%) гр.4/гр.2*100</w:t>
            </w:r>
          </w:p>
        </w:tc>
      </w:tr>
      <w:tr w:rsidR="00D263AC" w:rsidRPr="006D22A8" w14:paraId="6228D23F" w14:textId="77777777" w:rsidTr="006D22A8">
        <w:trPr>
          <w:trHeight w:val="100"/>
          <w:jc w:val="center"/>
        </w:trPr>
        <w:tc>
          <w:tcPr>
            <w:tcW w:w="3178" w:type="dxa"/>
            <w:noWrap/>
            <w:vAlign w:val="center"/>
          </w:tcPr>
          <w:p w14:paraId="790F88C1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99" w:type="dxa"/>
            <w:noWrap/>
            <w:vAlign w:val="center"/>
          </w:tcPr>
          <w:p w14:paraId="63FE4062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67" w:type="dxa"/>
            <w:noWrap/>
            <w:vAlign w:val="center"/>
          </w:tcPr>
          <w:p w14:paraId="2BF8DB93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30" w:type="dxa"/>
            <w:noWrap/>
            <w:vAlign w:val="center"/>
          </w:tcPr>
          <w:p w14:paraId="050C666E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8" w:type="dxa"/>
            <w:noWrap/>
            <w:vAlign w:val="center"/>
          </w:tcPr>
          <w:p w14:paraId="47C23D23" w14:textId="77777777" w:rsidR="00D263AC" w:rsidRPr="006D22A8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99" w:type="dxa"/>
            <w:noWrap/>
            <w:vAlign w:val="bottom"/>
          </w:tcPr>
          <w:p w14:paraId="01B043E1" w14:textId="77777777" w:rsidR="00D263AC" w:rsidRPr="006D22A8" w:rsidRDefault="00D263AC" w:rsidP="00CF0ED6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6D22A8" w:rsidRPr="006D22A8" w14:paraId="7776BE9B" w14:textId="77777777" w:rsidTr="006B3FC7">
        <w:trPr>
          <w:trHeight w:val="510"/>
          <w:jc w:val="center"/>
        </w:trPr>
        <w:tc>
          <w:tcPr>
            <w:tcW w:w="3178" w:type="dxa"/>
            <w:vAlign w:val="center"/>
          </w:tcPr>
          <w:p w14:paraId="5316ADFA" w14:textId="77777777" w:rsidR="006D22A8" w:rsidRPr="006D22A8" w:rsidRDefault="006D22A8" w:rsidP="006D22A8">
            <w:pPr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Налог, взимаемый в связи с применением упрощённой системы налогообложения (УСН)</w:t>
            </w:r>
          </w:p>
        </w:tc>
        <w:tc>
          <w:tcPr>
            <w:tcW w:w="1199" w:type="dxa"/>
            <w:shd w:val="clear" w:color="000000" w:fill="FFFFFF"/>
            <w:noWrap/>
            <w:vAlign w:val="center"/>
          </w:tcPr>
          <w:p w14:paraId="281D40AA" w14:textId="60EF2570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44 793,12</w:t>
            </w:r>
          </w:p>
        </w:tc>
        <w:tc>
          <w:tcPr>
            <w:tcW w:w="1067" w:type="dxa"/>
            <w:shd w:val="clear" w:color="000000" w:fill="FFFFFF"/>
            <w:noWrap/>
            <w:vAlign w:val="center"/>
          </w:tcPr>
          <w:p w14:paraId="0546825E" w14:textId="1FB29778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63 350,00</w:t>
            </w:r>
          </w:p>
        </w:tc>
        <w:tc>
          <w:tcPr>
            <w:tcW w:w="1330" w:type="dxa"/>
            <w:shd w:val="clear" w:color="000000" w:fill="FFFFFF"/>
            <w:noWrap/>
            <w:vAlign w:val="center"/>
          </w:tcPr>
          <w:p w14:paraId="7D0403FF" w14:textId="697AFF5B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54 802,03</w:t>
            </w:r>
          </w:p>
        </w:tc>
        <w:tc>
          <w:tcPr>
            <w:tcW w:w="1198" w:type="dxa"/>
            <w:vAlign w:val="center"/>
          </w:tcPr>
          <w:p w14:paraId="1E1A4227" w14:textId="44BD98B3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10 008,91</w:t>
            </w:r>
          </w:p>
        </w:tc>
        <w:tc>
          <w:tcPr>
            <w:tcW w:w="1599" w:type="dxa"/>
            <w:noWrap/>
            <w:vAlign w:val="center"/>
          </w:tcPr>
          <w:p w14:paraId="70689706" w14:textId="34DDD9B6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122,34</w:t>
            </w:r>
          </w:p>
        </w:tc>
      </w:tr>
      <w:tr w:rsidR="006D22A8" w:rsidRPr="006D22A8" w14:paraId="14A70D82" w14:textId="77777777" w:rsidTr="006B3FC7">
        <w:trPr>
          <w:trHeight w:val="799"/>
          <w:jc w:val="center"/>
        </w:trPr>
        <w:tc>
          <w:tcPr>
            <w:tcW w:w="3178" w:type="dxa"/>
            <w:vAlign w:val="center"/>
          </w:tcPr>
          <w:p w14:paraId="217B4336" w14:textId="77777777" w:rsidR="006D22A8" w:rsidRPr="006D22A8" w:rsidRDefault="006D22A8" w:rsidP="006D22A8">
            <w:pPr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Единый налог на вменённый доход для отдельных видов деятельности (ЕНВД)</w:t>
            </w:r>
          </w:p>
        </w:tc>
        <w:tc>
          <w:tcPr>
            <w:tcW w:w="1199" w:type="dxa"/>
            <w:shd w:val="clear" w:color="000000" w:fill="FFFFFF"/>
            <w:noWrap/>
            <w:vAlign w:val="center"/>
          </w:tcPr>
          <w:p w14:paraId="10CE2EAF" w14:textId="1E72DBCF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83,30</w:t>
            </w:r>
          </w:p>
        </w:tc>
        <w:tc>
          <w:tcPr>
            <w:tcW w:w="1067" w:type="dxa"/>
            <w:shd w:val="clear" w:color="000000" w:fill="FFFFFF"/>
            <w:noWrap/>
            <w:vAlign w:val="center"/>
          </w:tcPr>
          <w:p w14:paraId="50E1AEAA" w14:textId="1368C4AA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330" w:type="dxa"/>
            <w:shd w:val="clear" w:color="000000" w:fill="FFFFFF"/>
            <w:noWrap/>
            <w:vAlign w:val="center"/>
          </w:tcPr>
          <w:p w14:paraId="7CF68758" w14:textId="76BD13C4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44,06</w:t>
            </w:r>
          </w:p>
        </w:tc>
        <w:tc>
          <w:tcPr>
            <w:tcW w:w="1198" w:type="dxa"/>
            <w:vAlign w:val="center"/>
          </w:tcPr>
          <w:p w14:paraId="18B34823" w14:textId="3F0AD880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- 39,23</w:t>
            </w:r>
          </w:p>
        </w:tc>
        <w:tc>
          <w:tcPr>
            <w:tcW w:w="1599" w:type="dxa"/>
            <w:noWrap/>
            <w:vAlign w:val="center"/>
          </w:tcPr>
          <w:p w14:paraId="30E32249" w14:textId="607AF4AE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52,90</w:t>
            </w:r>
          </w:p>
        </w:tc>
      </w:tr>
      <w:tr w:rsidR="006D22A8" w:rsidRPr="006D22A8" w14:paraId="1F7DD79C" w14:textId="77777777" w:rsidTr="006B3FC7">
        <w:trPr>
          <w:trHeight w:val="300"/>
          <w:jc w:val="center"/>
        </w:trPr>
        <w:tc>
          <w:tcPr>
            <w:tcW w:w="3178" w:type="dxa"/>
            <w:vAlign w:val="center"/>
          </w:tcPr>
          <w:p w14:paraId="67BDF689" w14:textId="77777777" w:rsidR="006D22A8" w:rsidRPr="006D22A8" w:rsidRDefault="006D22A8" w:rsidP="006D22A8">
            <w:pPr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Единый сельскохозяйственный налог (ЕСХН)</w:t>
            </w:r>
          </w:p>
        </w:tc>
        <w:tc>
          <w:tcPr>
            <w:tcW w:w="1199" w:type="dxa"/>
            <w:shd w:val="clear" w:color="000000" w:fill="FFFFFF"/>
            <w:noWrap/>
            <w:vAlign w:val="center"/>
          </w:tcPr>
          <w:p w14:paraId="7DA7DC74" w14:textId="54FCAFA4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3 314,91</w:t>
            </w:r>
          </w:p>
        </w:tc>
        <w:tc>
          <w:tcPr>
            <w:tcW w:w="1067" w:type="dxa"/>
            <w:shd w:val="clear" w:color="000000" w:fill="FFFFFF"/>
            <w:noWrap/>
            <w:vAlign w:val="center"/>
          </w:tcPr>
          <w:p w14:paraId="2BC1438E" w14:textId="5E33FDC6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3 605,00</w:t>
            </w:r>
          </w:p>
        </w:tc>
        <w:tc>
          <w:tcPr>
            <w:tcW w:w="1330" w:type="dxa"/>
            <w:shd w:val="clear" w:color="000000" w:fill="FFFFFF"/>
            <w:noWrap/>
            <w:vAlign w:val="center"/>
          </w:tcPr>
          <w:p w14:paraId="30496A57" w14:textId="68D7E07D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5 095,09</w:t>
            </w:r>
          </w:p>
        </w:tc>
        <w:tc>
          <w:tcPr>
            <w:tcW w:w="1198" w:type="dxa"/>
            <w:vAlign w:val="center"/>
          </w:tcPr>
          <w:p w14:paraId="0B815796" w14:textId="7C43B39A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1 780,17</w:t>
            </w:r>
          </w:p>
        </w:tc>
        <w:tc>
          <w:tcPr>
            <w:tcW w:w="1599" w:type="dxa"/>
            <w:noWrap/>
            <w:vAlign w:val="center"/>
          </w:tcPr>
          <w:p w14:paraId="7C09D002" w14:textId="6AB69B16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153,70</w:t>
            </w:r>
          </w:p>
        </w:tc>
      </w:tr>
      <w:tr w:rsidR="006D22A8" w:rsidRPr="006D22A8" w14:paraId="0A17C98B" w14:textId="77777777" w:rsidTr="006B3FC7">
        <w:trPr>
          <w:trHeight w:val="510"/>
          <w:jc w:val="center"/>
        </w:trPr>
        <w:tc>
          <w:tcPr>
            <w:tcW w:w="3178" w:type="dxa"/>
            <w:vAlign w:val="center"/>
          </w:tcPr>
          <w:p w14:paraId="39C55151" w14:textId="77777777" w:rsidR="006D22A8" w:rsidRPr="006D22A8" w:rsidRDefault="006D22A8" w:rsidP="006D22A8">
            <w:pPr>
              <w:rPr>
                <w:color w:val="000000" w:themeColor="text1"/>
                <w:sz w:val="20"/>
                <w:szCs w:val="20"/>
              </w:rPr>
            </w:pPr>
            <w:r w:rsidRPr="006D22A8">
              <w:rPr>
                <w:color w:val="000000" w:themeColor="text1"/>
                <w:sz w:val="20"/>
                <w:szCs w:val="20"/>
              </w:rPr>
              <w:t>Налог, взимаемый в связи с применением патентной системы налогообложения (Патент)</w:t>
            </w:r>
          </w:p>
        </w:tc>
        <w:tc>
          <w:tcPr>
            <w:tcW w:w="1199" w:type="dxa"/>
            <w:shd w:val="clear" w:color="000000" w:fill="FFFFFF"/>
            <w:noWrap/>
            <w:vAlign w:val="center"/>
          </w:tcPr>
          <w:p w14:paraId="61CD5B81" w14:textId="15D52FDA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14 361,05</w:t>
            </w:r>
          </w:p>
        </w:tc>
        <w:tc>
          <w:tcPr>
            <w:tcW w:w="1067" w:type="dxa"/>
            <w:shd w:val="clear" w:color="000000" w:fill="FFFFFF"/>
            <w:noWrap/>
            <w:vAlign w:val="center"/>
          </w:tcPr>
          <w:p w14:paraId="1E3C3DDB" w14:textId="53B57699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15 608,00</w:t>
            </w:r>
          </w:p>
        </w:tc>
        <w:tc>
          <w:tcPr>
            <w:tcW w:w="1330" w:type="dxa"/>
            <w:shd w:val="clear" w:color="000000" w:fill="FFFFFF"/>
            <w:noWrap/>
            <w:vAlign w:val="center"/>
          </w:tcPr>
          <w:p w14:paraId="081DB3CF" w14:textId="040F9CF6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15 573,64</w:t>
            </w:r>
          </w:p>
        </w:tc>
        <w:tc>
          <w:tcPr>
            <w:tcW w:w="1198" w:type="dxa"/>
            <w:vAlign w:val="center"/>
          </w:tcPr>
          <w:p w14:paraId="7687B6FB" w14:textId="6F9A978E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>1 212,60</w:t>
            </w:r>
          </w:p>
        </w:tc>
        <w:tc>
          <w:tcPr>
            <w:tcW w:w="1599" w:type="dxa"/>
            <w:noWrap/>
            <w:vAlign w:val="center"/>
          </w:tcPr>
          <w:p w14:paraId="4F83B085" w14:textId="76A5C0E8" w:rsidR="006D22A8" w:rsidRPr="006D22A8" w:rsidRDefault="006D22A8" w:rsidP="006D22A8">
            <w:pPr>
              <w:jc w:val="center"/>
              <w:rPr>
                <w:color w:val="000000"/>
                <w:sz w:val="20"/>
                <w:szCs w:val="20"/>
              </w:rPr>
            </w:pPr>
            <w:r w:rsidRPr="006D22A8">
              <w:rPr>
                <w:color w:val="000000"/>
                <w:sz w:val="20"/>
                <w:szCs w:val="20"/>
              </w:rPr>
              <w:t xml:space="preserve"> 108,44</w:t>
            </w:r>
          </w:p>
        </w:tc>
      </w:tr>
      <w:tr w:rsidR="006D22A8" w14:paraId="01EB56DA" w14:textId="77777777" w:rsidTr="006B3FC7">
        <w:trPr>
          <w:trHeight w:val="300"/>
          <w:jc w:val="center"/>
        </w:trPr>
        <w:tc>
          <w:tcPr>
            <w:tcW w:w="3178" w:type="dxa"/>
            <w:vAlign w:val="center"/>
          </w:tcPr>
          <w:p w14:paraId="4D9B8A33" w14:textId="77777777" w:rsidR="006D22A8" w:rsidRPr="006D22A8" w:rsidRDefault="006D22A8" w:rsidP="006D22A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22A8">
              <w:rPr>
                <w:b/>
                <w:bCs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99" w:type="dxa"/>
            <w:shd w:val="clear" w:color="000000" w:fill="FFFFFF"/>
            <w:noWrap/>
            <w:vAlign w:val="center"/>
          </w:tcPr>
          <w:p w14:paraId="6311A2EA" w14:textId="554AEAB3" w:rsidR="006D22A8" w:rsidRPr="006D22A8" w:rsidRDefault="006D22A8" w:rsidP="006D22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2A8">
              <w:rPr>
                <w:b/>
                <w:bCs/>
                <w:color w:val="000000"/>
                <w:sz w:val="20"/>
                <w:szCs w:val="20"/>
              </w:rPr>
              <w:t>62 552,37</w:t>
            </w:r>
          </w:p>
        </w:tc>
        <w:tc>
          <w:tcPr>
            <w:tcW w:w="1067" w:type="dxa"/>
            <w:shd w:val="clear" w:color="000000" w:fill="FFFFFF"/>
            <w:noWrap/>
            <w:vAlign w:val="center"/>
          </w:tcPr>
          <w:p w14:paraId="36A3C36D" w14:textId="37CA76CC" w:rsidR="006D22A8" w:rsidRPr="006D22A8" w:rsidRDefault="006D22A8" w:rsidP="006D22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2A8">
              <w:rPr>
                <w:b/>
                <w:bCs/>
                <w:color w:val="000000"/>
                <w:sz w:val="20"/>
                <w:szCs w:val="20"/>
              </w:rPr>
              <w:t>82 563,00</w:t>
            </w:r>
          </w:p>
        </w:tc>
        <w:tc>
          <w:tcPr>
            <w:tcW w:w="1330" w:type="dxa"/>
            <w:shd w:val="clear" w:color="000000" w:fill="FFFFFF"/>
            <w:noWrap/>
            <w:vAlign w:val="center"/>
          </w:tcPr>
          <w:p w14:paraId="438CECF6" w14:textId="3B24B583" w:rsidR="006D22A8" w:rsidRPr="006D22A8" w:rsidRDefault="006D22A8" w:rsidP="006D22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2A8">
              <w:rPr>
                <w:b/>
                <w:bCs/>
                <w:color w:val="000000"/>
                <w:sz w:val="20"/>
                <w:szCs w:val="20"/>
              </w:rPr>
              <w:t>75 514,82</w:t>
            </w:r>
          </w:p>
        </w:tc>
        <w:tc>
          <w:tcPr>
            <w:tcW w:w="1198" w:type="dxa"/>
            <w:vAlign w:val="center"/>
          </w:tcPr>
          <w:p w14:paraId="106B7455" w14:textId="5D0694FA" w:rsidR="006D22A8" w:rsidRPr="006D22A8" w:rsidRDefault="006D22A8" w:rsidP="006D22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2A8">
              <w:rPr>
                <w:b/>
                <w:bCs/>
                <w:color w:val="000000"/>
                <w:sz w:val="20"/>
                <w:szCs w:val="20"/>
              </w:rPr>
              <w:t>12 962,45</w:t>
            </w:r>
          </w:p>
        </w:tc>
        <w:tc>
          <w:tcPr>
            <w:tcW w:w="1599" w:type="dxa"/>
            <w:noWrap/>
            <w:vAlign w:val="center"/>
          </w:tcPr>
          <w:p w14:paraId="055AA7FD" w14:textId="466DA10C" w:rsidR="006D22A8" w:rsidRPr="006D22A8" w:rsidRDefault="006D22A8" w:rsidP="006D22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2A8">
              <w:rPr>
                <w:b/>
                <w:bCs/>
                <w:color w:val="000000"/>
                <w:sz w:val="20"/>
                <w:szCs w:val="20"/>
              </w:rPr>
              <w:t xml:space="preserve"> 120,72</w:t>
            </w:r>
          </w:p>
        </w:tc>
      </w:tr>
    </w:tbl>
    <w:p w14:paraId="2B52A921" w14:textId="77777777" w:rsidR="00B41FF1" w:rsidRPr="00023D60" w:rsidRDefault="00B41FF1" w:rsidP="00D263AC">
      <w:pPr>
        <w:ind w:firstLine="567"/>
        <w:jc w:val="both"/>
        <w:rPr>
          <w:b/>
          <w:color w:val="000000" w:themeColor="text1"/>
          <w:sz w:val="12"/>
          <w:szCs w:val="12"/>
        </w:rPr>
      </w:pPr>
    </w:p>
    <w:p w14:paraId="641F1309" w14:textId="58540BB9" w:rsidR="00D263AC" w:rsidRDefault="00D263AC" w:rsidP="00D263AC">
      <w:pPr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Госпошлина (</w:t>
      </w:r>
      <w:r w:rsidR="006D22A8">
        <w:rPr>
          <w:b/>
          <w:color w:val="000000" w:themeColor="text1"/>
        </w:rPr>
        <w:t>22 790,73</w:t>
      </w:r>
      <w:r>
        <w:rPr>
          <w:b/>
          <w:color w:val="000000" w:themeColor="text1"/>
        </w:rPr>
        <w:t xml:space="preserve">тыс. руб.) - </w:t>
      </w:r>
      <w:r>
        <w:rPr>
          <w:color w:val="000000" w:themeColor="text1"/>
        </w:rPr>
        <w:t xml:space="preserve">в общей сумме </w:t>
      </w:r>
      <w:r>
        <w:rPr>
          <w:bCs/>
          <w:color w:val="000000" w:themeColor="text1"/>
        </w:rPr>
        <w:t>доходов д</w:t>
      </w:r>
      <w:r>
        <w:rPr>
          <w:color w:val="000000" w:themeColor="text1"/>
        </w:rPr>
        <w:t xml:space="preserve">оля госпошлины составила </w:t>
      </w:r>
      <w:r w:rsidR="006D22A8">
        <w:rPr>
          <w:color w:val="000000" w:themeColor="text1"/>
        </w:rPr>
        <w:t>4,9</w:t>
      </w:r>
      <w:r>
        <w:rPr>
          <w:color w:val="000000" w:themeColor="text1"/>
        </w:rPr>
        <w:t xml:space="preserve">%. В сравнении с аналогичным периодом 2024 года сумма поступлений увеличилась на </w:t>
      </w:r>
      <w:r w:rsidR="006D22A8">
        <w:rPr>
          <w:color w:val="000000" w:themeColor="text1"/>
        </w:rPr>
        <w:t>13</w:t>
      </w:r>
      <w:r w:rsidR="00820AB5">
        <w:rPr>
          <w:color w:val="000000" w:themeColor="text1"/>
        </w:rPr>
        <w:t xml:space="preserve"> </w:t>
      </w:r>
      <w:r w:rsidR="006D22A8">
        <w:rPr>
          <w:color w:val="000000" w:themeColor="text1"/>
        </w:rPr>
        <w:t>613,04</w:t>
      </w:r>
      <w:r>
        <w:rPr>
          <w:color w:val="000000" w:themeColor="text1"/>
        </w:rPr>
        <w:t xml:space="preserve"> тыс. руб., или на </w:t>
      </w:r>
      <w:r w:rsidR="006D22A8">
        <w:rPr>
          <w:color w:val="000000" w:themeColor="text1"/>
        </w:rPr>
        <w:t>148,33</w:t>
      </w:r>
      <w:r>
        <w:rPr>
          <w:color w:val="000000" w:themeColor="text1"/>
        </w:rPr>
        <w:t>%:</w:t>
      </w:r>
    </w:p>
    <w:p w14:paraId="172A1A1D" w14:textId="77777777" w:rsidR="00D263AC" w:rsidRDefault="00D263AC" w:rsidP="00D263AC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Таблица №4 (тыс. руб.)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1418"/>
        <w:gridCol w:w="1275"/>
        <w:gridCol w:w="1560"/>
        <w:gridCol w:w="1275"/>
        <w:gridCol w:w="1163"/>
      </w:tblGrid>
      <w:tr w:rsidR="00D263AC" w14:paraId="59D5A3D0" w14:textId="77777777" w:rsidTr="00A16C8D">
        <w:trPr>
          <w:trHeight w:val="700"/>
          <w:jc w:val="center"/>
        </w:trPr>
        <w:tc>
          <w:tcPr>
            <w:tcW w:w="2774" w:type="dxa"/>
            <w:noWrap/>
            <w:vAlign w:val="center"/>
          </w:tcPr>
          <w:p w14:paraId="453875D8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noWrap/>
            <w:vAlign w:val="center"/>
          </w:tcPr>
          <w:p w14:paraId="220DB8DC" w14:textId="6C88E866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Исполнение бюджета на 01.</w:t>
            </w:r>
            <w:r w:rsidR="00820AB5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.2024г</w:t>
            </w:r>
          </w:p>
        </w:tc>
        <w:tc>
          <w:tcPr>
            <w:tcW w:w="1275" w:type="dxa"/>
            <w:noWrap/>
            <w:vAlign w:val="center"/>
          </w:tcPr>
          <w:p w14:paraId="03799E27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Прогноз на 2025 год</w:t>
            </w:r>
          </w:p>
        </w:tc>
        <w:tc>
          <w:tcPr>
            <w:tcW w:w="1560" w:type="dxa"/>
            <w:noWrap/>
            <w:vAlign w:val="center"/>
          </w:tcPr>
          <w:p w14:paraId="6BB4E38E" w14:textId="1A6C023E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Исполнение на 01.</w:t>
            </w:r>
            <w:r w:rsidR="00820AB5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8AB0EE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Изменение</w:t>
            </w:r>
          </w:p>
          <w:p w14:paraId="04B25522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(гр.4-гр.2)</w:t>
            </w:r>
          </w:p>
        </w:tc>
        <w:tc>
          <w:tcPr>
            <w:tcW w:w="1163" w:type="dxa"/>
            <w:vAlign w:val="center"/>
          </w:tcPr>
          <w:p w14:paraId="4878B572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Темпы роста 2025 к 2024 (%) гр.4/гр.2*100</w:t>
            </w:r>
          </w:p>
        </w:tc>
      </w:tr>
      <w:tr w:rsidR="00D263AC" w14:paraId="0DD267E0" w14:textId="77777777" w:rsidTr="00A16C8D">
        <w:trPr>
          <w:trHeight w:val="216"/>
          <w:jc w:val="center"/>
        </w:trPr>
        <w:tc>
          <w:tcPr>
            <w:tcW w:w="2774" w:type="dxa"/>
            <w:noWrap/>
            <w:vAlign w:val="center"/>
          </w:tcPr>
          <w:p w14:paraId="73FA54C0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592430F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37237349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14:paraId="660A9361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3EC4E49A" w14:textId="77777777" w:rsidR="00D263AC" w:rsidRDefault="00D263AC" w:rsidP="00CF0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63" w:type="dxa"/>
            <w:noWrap/>
            <w:vAlign w:val="bottom"/>
          </w:tcPr>
          <w:p w14:paraId="2282C529" w14:textId="77777777" w:rsidR="00D263AC" w:rsidRDefault="00D263AC" w:rsidP="00CF0ED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20AB5" w14:paraId="73FDA0BC" w14:textId="77777777" w:rsidTr="00A16C8D">
        <w:trPr>
          <w:trHeight w:val="510"/>
          <w:jc w:val="center"/>
        </w:trPr>
        <w:tc>
          <w:tcPr>
            <w:tcW w:w="2774" w:type="dxa"/>
            <w:vAlign w:val="center"/>
          </w:tcPr>
          <w:p w14:paraId="5BE7B5C5" w14:textId="77777777" w:rsidR="00820AB5" w:rsidRDefault="00820AB5" w:rsidP="00820A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Госпошлина по делам, рассматриваемым в судах общей юрисдикции и мировыми судьями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33525A6" w14:textId="2AB277FC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9 142,69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8F23E67" w14:textId="11203BA1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5050BAE0" w14:textId="358A83D2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22 770,73</w:t>
            </w:r>
          </w:p>
        </w:tc>
        <w:tc>
          <w:tcPr>
            <w:tcW w:w="1275" w:type="dxa"/>
            <w:vAlign w:val="center"/>
          </w:tcPr>
          <w:p w14:paraId="441E0BD3" w14:textId="169616C2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13 628,04</w:t>
            </w:r>
          </w:p>
        </w:tc>
        <w:tc>
          <w:tcPr>
            <w:tcW w:w="1163" w:type="dxa"/>
            <w:noWrap/>
            <w:vAlign w:val="center"/>
          </w:tcPr>
          <w:p w14:paraId="4FB87F6F" w14:textId="24B36B25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249,06</w:t>
            </w:r>
          </w:p>
        </w:tc>
      </w:tr>
      <w:tr w:rsidR="00820AB5" w14:paraId="618BA424" w14:textId="77777777" w:rsidTr="00A16C8D">
        <w:trPr>
          <w:trHeight w:val="510"/>
          <w:jc w:val="center"/>
        </w:trPr>
        <w:tc>
          <w:tcPr>
            <w:tcW w:w="2774" w:type="dxa"/>
            <w:vAlign w:val="center"/>
          </w:tcPr>
          <w:p w14:paraId="640C3D36" w14:textId="77777777" w:rsidR="00820AB5" w:rsidRDefault="00820AB5" w:rsidP="00820A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Государственная пошлина за выдачу разрешений на установку рекламных конструкций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49536A1" w14:textId="458E87C1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5D9B8D" w14:textId="3B62DB7F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100,00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41253AA0" w14:textId="3043B1F8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20,00</w:t>
            </w:r>
          </w:p>
        </w:tc>
        <w:tc>
          <w:tcPr>
            <w:tcW w:w="1275" w:type="dxa"/>
            <w:vAlign w:val="center"/>
          </w:tcPr>
          <w:p w14:paraId="4C46F420" w14:textId="577E0889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- 15,00</w:t>
            </w:r>
          </w:p>
        </w:tc>
        <w:tc>
          <w:tcPr>
            <w:tcW w:w="1163" w:type="dxa"/>
            <w:noWrap/>
            <w:vAlign w:val="center"/>
          </w:tcPr>
          <w:p w14:paraId="59104DF5" w14:textId="24A5A7E2" w:rsidR="00820AB5" w:rsidRDefault="00820AB5" w:rsidP="00820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57,14</w:t>
            </w:r>
          </w:p>
        </w:tc>
      </w:tr>
      <w:tr w:rsidR="00820AB5" w14:paraId="586A3C22" w14:textId="77777777" w:rsidTr="00A16C8D">
        <w:trPr>
          <w:trHeight w:val="100"/>
          <w:jc w:val="center"/>
        </w:trPr>
        <w:tc>
          <w:tcPr>
            <w:tcW w:w="2774" w:type="dxa"/>
            <w:vAlign w:val="center"/>
          </w:tcPr>
          <w:p w14:paraId="4524E7BF" w14:textId="77777777" w:rsidR="00820AB5" w:rsidRDefault="00820AB5" w:rsidP="00820A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3DB6F17" w14:textId="132D8611" w:rsidR="00820AB5" w:rsidRPr="00820AB5" w:rsidRDefault="00820AB5" w:rsidP="00820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0AB5">
              <w:rPr>
                <w:b/>
                <w:bCs/>
                <w:color w:val="000000"/>
                <w:sz w:val="20"/>
                <w:szCs w:val="20"/>
              </w:rPr>
              <w:t>9 177,69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441A3FE" w14:textId="5762AC18" w:rsidR="00820AB5" w:rsidRPr="00820AB5" w:rsidRDefault="00820AB5" w:rsidP="00820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0AB5">
              <w:rPr>
                <w:b/>
                <w:bCs/>
                <w:color w:val="000000"/>
                <w:sz w:val="20"/>
                <w:szCs w:val="20"/>
              </w:rPr>
              <w:t>17 276,00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653D0A8F" w14:textId="29B93E6B" w:rsidR="00820AB5" w:rsidRPr="00820AB5" w:rsidRDefault="00820AB5" w:rsidP="00820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0AB5">
              <w:rPr>
                <w:b/>
                <w:bCs/>
                <w:color w:val="000000"/>
                <w:sz w:val="20"/>
                <w:szCs w:val="20"/>
              </w:rPr>
              <w:t>22 790,73</w:t>
            </w:r>
          </w:p>
        </w:tc>
        <w:tc>
          <w:tcPr>
            <w:tcW w:w="1275" w:type="dxa"/>
            <w:vAlign w:val="center"/>
          </w:tcPr>
          <w:p w14:paraId="71CAEE22" w14:textId="015F0E5A" w:rsidR="00820AB5" w:rsidRPr="00820AB5" w:rsidRDefault="00820AB5" w:rsidP="00820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0AB5">
              <w:rPr>
                <w:b/>
                <w:bCs/>
                <w:color w:val="000000"/>
                <w:sz w:val="20"/>
                <w:szCs w:val="20"/>
              </w:rPr>
              <w:t>13 613,04</w:t>
            </w:r>
          </w:p>
        </w:tc>
        <w:tc>
          <w:tcPr>
            <w:tcW w:w="1163" w:type="dxa"/>
            <w:noWrap/>
            <w:vAlign w:val="center"/>
          </w:tcPr>
          <w:p w14:paraId="111E748F" w14:textId="07BAAE2A" w:rsidR="00820AB5" w:rsidRPr="00820AB5" w:rsidRDefault="00820AB5" w:rsidP="00820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0AB5">
              <w:rPr>
                <w:b/>
                <w:bCs/>
                <w:color w:val="000000"/>
                <w:sz w:val="20"/>
                <w:szCs w:val="20"/>
              </w:rPr>
              <w:t>248,33</w:t>
            </w:r>
          </w:p>
        </w:tc>
      </w:tr>
    </w:tbl>
    <w:p w14:paraId="67E70812" w14:textId="77777777" w:rsidR="00A16C8D" w:rsidRPr="00023D60" w:rsidRDefault="00A16C8D" w:rsidP="00A16C8D">
      <w:pPr>
        <w:shd w:val="clear" w:color="auto" w:fill="FFFFFF"/>
        <w:ind w:firstLine="709"/>
        <w:jc w:val="both"/>
        <w:rPr>
          <w:b/>
          <w:color w:val="000000" w:themeColor="text1"/>
          <w:sz w:val="12"/>
          <w:szCs w:val="12"/>
        </w:rPr>
      </w:pPr>
    </w:p>
    <w:p w14:paraId="2F180CEC" w14:textId="4D00870E" w:rsidR="00A16C8D" w:rsidRDefault="00D263AC" w:rsidP="00A16C8D">
      <w:pPr>
        <w:shd w:val="clear" w:color="auto" w:fill="FFFFFF"/>
        <w:ind w:firstLine="709"/>
        <w:jc w:val="both"/>
      </w:pPr>
      <w:r>
        <w:rPr>
          <w:b/>
          <w:color w:val="000000" w:themeColor="text1"/>
        </w:rPr>
        <w:t>Неналоговые доходы</w:t>
      </w:r>
      <w:r>
        <w:rPr>
          <w:color w:val="000000" w:themeColor="text1"/>
        </w:rPr>
        <w:t xml:space="preserve"> за </w:t>
      </w:r>
      <w:r w:rsidR="00820AB5">
        <w:rPr>
          <w:color w:val="000000" w:themeColor="text1"/>
        </w:rPr>
        <w:t>9 месяцев</w:t>
      </w:r>
      <w:r>
        <w:rPr>
          <w:color w:val="000000" w:themeColor="text1"/>
        </w:rPr>
        <w:t xml:space="preserve"> текущего года составили </w:t>
      </w:r>
      <w:r w:rsidR="00820AB5">
        <w:rPr>
          <w:bCs/>
          <w:color w:val="000000" w:themeColor="text1"/>
        </w:rPr>
        <w:t>85 700,28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тыс. руб., доля в общей сумме доходов составляет </w:t>
      </w:r>
      <w:r w:rsidR="00820AB5">
        <w:rPr>
          <w:color w:val="000000" w:themeColor="text1"/>
        </w:rPr>
        <w:t>18,5</w:t>
      </w:r>
      <w:r>
        <w:rPr>
          <w:color w:val="000000" w:themeColor="text1"/>
        </w:rPr>
        <w:t xml:space="preserve">%. В сравнении с анализируемым периодом 2024 года сумма поступлений по неналоговым доходам увеличилась на </w:t>
      </w:r>
      <w:r w:rsidR="00820AB5">
        <w:rPr>
          <w:color w:val="000000" w:themeColor="text1"/>
        </w:rPr>
        <w:t>17 232,25</w:t>
      </w:r>
      <w:r>
        <w:rPr>
          <w:color w:val="000000" w:themeColor="text1"/>
        </w:rPr>
        <w:t xml:space="preserve"> тыс. </w:t>
      </w:r>
      <w:r>
        <w:rPr>
          <w:color w:val="000000" w:themeColor="text1"/>
        </w:rPr>
        <w:lastRenderedPageBreak/>
        <w:t xml:space="preserve">руб., или на </w:t>
      </w:r>
      <w:r w:rsidR="00820AB5">
        <w:rPr>
          <w:color w:val="000000" w:themeColor="text1"/>
        </w:rPr>
        <w:t>25,17</w:t>
      </w:r>
      <w:r>
        <w:rPr>
          <w:color w:val="000000" w:themeColor="text1"/>
        </w:rPr>
        <w:t>%.</w:t>
      </w:r>
      <w:r w:rsidR="00A16C8D" w:rsidRPr="00A16C8D">
        <w:t xml:space="preserve"> </w:t>
      </w:r>
      <w:r w:rsidR="00A16C8D">
        <w:t xml:space="preserve">Показатели исполнения неналоговых доходов бюджета по состоянию на 01.10.2025г. представлены в </w:t>
      </w:r>
      <w:r w:rsidR="009C385F">
        <w:t>т</w:t>
      </w:r>
      <w:r w:rsidR="00A16C8D">
        <w:t>аблице №5:</w:t>
      </w:r>
    </w:p>
    <w:p w14:paraId="48C405C7" w14:textId="4EB476D9" w:rsidR="00B41FF1" w:rsidRDefault="00B41FF1" w:rsidP="00A16C8D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Таблица №</w:t>
      </w:r>
      <w:r w:rsidR="00A16C8D">
        <w:rPr>
          <w:color w:val="000000" w:themeColor="text1"/>
        </w:rPr>
        <w:t>5</w:t>
      </w:r>
      <w:r w:rsidR="009C385F">
        <w:rPr>
          <w:color w:val="000000" w:themeColor="text1"/>
        </w:rPr>
        <w:t xml:space="preserve"> (тыс. руб.)</w:t>
      </w: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2501"/>
        <w:gridCol w:w="1418"/>
        <w:gridCol w:w="1275"/>
        <w:gridCol w:w="1321"/>
        <w:gridCol w:w="1221"/>
        <w:gridCol w:w="1764"/>
      </w:tblGrid>
      <w:tr w:rsidR="00B41FF1" w14:paraId="723D68A9" w14:textId="77777777" w:rsidTr="00B41FF1">
        <w:trPr>
          <w:trHeight w:val="102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F5F" w14:textId="77777777" w:rsidR="00B41FF1" w:rsidRPr="00820AB5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источника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EA82" w14:textId="77777777" w:rsidR="00B41FF1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И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сполнение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бюджета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01.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10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.202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4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г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65C1" w14:textId="77777777" w:rsidR="00B41FF1" w:rsidRDefault="00B41FF1" w:rsidP="00CF0ED6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5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год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F93" w14:textId="77777777" w:rsidR="00B41FF1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Темпы роста 2025 к 2024 (%) гр.4/гр.2*100</w:t>
            </w:r>
          </w:p>
        </w:tc>
      </w:tr>
      <w:tr w:rsidR="00B41FF1" w14:paraId="1E67D260" w14:textId="77777777" w:rsidTr="00B41FF1">
        <w:trPr>
          <w:trHeight w:val="600"/>
          <w:jc w:val="center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F92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766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1936" w14:textId="77777777" w:rsidR="00B41FF1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Прогноз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E857" w14:textId="77777777" w:rsidR="00B41FF1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исполнение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01.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10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.202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5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г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FC2A" w14:textId="77777777" w:rsidR="00B41FF1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%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исполнения</w:t>
            </w:r>
            <w:proofErr w:type="spellEnd"/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7B0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1FF1" w14:paraId="6CEB3B5A" w14:textId="77777777" w:rsidTr="00B41FF1">
        <w:trPr>
          <w:trHeight w:val="30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74E2" w14:textId="23581951" w:rsidR="00B41FF1" w:rsidRDefault="00B41FF1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CAEF" w14:textId="1AA9FC73" w:rsidR="00B41FF1" w:rsidRDefault="009C385F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FB94" w14:textId="06467CD5" w:rsidR="00B41FF1" w:rsidRDefault="009C385F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44EB" w14:textId="592F9B91" w:rsidR="00B41FF1" w:rsidRDefault="009C385F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B147" w14:textId="126FFF9E" w:rsidR="00B41FF1" w:rsidRDefault="009C385F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DCB0" w14:textId="6DAE0020" w:rsidR="00B41FF1" w:rsidRDefault="009C385F" w:rsidP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B41FF1" w14:paraId="132131B5" w14:textId="77777777" w:rsidTr="00023D60">
        <w:trPr>
          <w:trHeight w:val="27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F08" w14:textId="77777777" w:rsidR="00B41FF1" w:rsidRDefault="00B41FF1" w:rsidP="00CF0ED6">
            <w:pPr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Неналоговые доходы,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2A04" w14:textId="77777777" w:rsidR="00B41FF1" w:rsidRDefault="00B41FF1" w:rsidP="00CF0E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68 468,03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2B991" w14:textId="77777777" w:rsidR="00B41FF1" w:rsidRDefault="00B41FF1" w:rsidP="00CF0E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107 183,24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A88B" w14:textId="77777777" w:rsidR="00B41FF1" w:rsidRDefault="00B41FF1" w:rsidP="00CF0E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85 700,28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D788" w14:textId="77777777" w:rsidR="00B41FF1" w:rsidRPr="007C0EB5" w:rsidRDefault="00B41FF1" w:rsidP="00CF0E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EB5">
              <w:rPr>
                <w:b/>
                <w:bCs/>
                <w:color w:val="000000"/>
                <w:sz w:val="20"/>
                <w:szCs w:val="20"/>
              </w:rPr>
              <w:t>79,96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39C5" w14:textId="77777777" w:rsidR="00B41FF1" w:rsidRPr="007C0EB5" w:rsidRDefault="00B41FF1" w:rsidP="00CF0E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EB5">
              <w:rPr>
                <w:b/>
                <w:bCs/>
                <w:color w:val="000000"/>
                <w:sz w:val="20"/>
                <w:szCs w:val="20"/>
              </w:rPr>
              <w:t>125,17</w:t>
            </w:r>
          </w:p>
        </w:tc>
      </w:tr>
      <w:tr w:rsidR="00B41FF1" w14:paraId="25305F13" w14:textId="77777777" w:rsidTr="00023D60">
        <w:trPr>
          <w:trHeight w:val="30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98E2" w14:textId="77777777" w:rsidR="00B41FF1" w:rsidRDefault="00B41FF1" w:rsidP="00CF0ED6">
            <w:pPr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Доходы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использования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имущества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15C7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18 294,29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A60EA" w14:textId="77777777" w:rsidR="00B41FF1" w:rsidRDefault="00B41FF1" w:rsidP="00CF0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28 532,25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C0F5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32 136,25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4993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112,63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6CAF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175,66</w:t>
            </w:r>
          </w:p>
        </w:tc>
      </w:tr>
      <w:tr w:rsidR="00B41FF1" w14:paraId="46349408" w14:textId="77777777" w:rsidTr="00023D60">
        <w:trPr>
          <w:trHeight w:val="30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C26" w14:textId="77777777" w:rsidR="00B41FF1" w:rsidRDefault="00B41FF1" w:rsidP="00CF0ED6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9C41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130C" w14:textId="77777777" w:rsidR="00B41FF1" w:rsidRDefault="00B41FF1" w:rsidP="00CF0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433,54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89E5B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491,92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F195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113,47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C9E1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125,08</w:t>
            </w:r>
          </w:p>
        </w:tc>
      </w:tr>
      <w:tr w:rsidR="00B41FF1" w14:paraId="5CA33C29" w14:textId="77777777" w:rsidTr="00023D60">
        <w:trPr>
          <w:trHeight w:val="30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1D5" w14:textId="77777777" w:rsidR="00B41FF1" w:rsidRDefault="00B41FF1" w:rsidP="00CF0ED6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Доходы от оказания платных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BFACB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43 346,51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2598" w14:textId="77777777" w:rsidR="00B41FF1" w:rsidRDefault="00B41FF1" w:rsidP="00CF0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64 161,78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C2EFB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45 205,30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2933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7773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104,29</w:t>
            </w:r>
          </w:p>
        </w:tc>
      </w:tr>
      <w:tr w:rsidR="00B41FF1" w14:paraId="6A7F245B" w14:textId="77777777" w:rsidTr="00023D60">
        <w:trPr>
          <w:trHeight w:val="341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25F" w14:textId="77777777" w:rsidR="00B41FF1" w:rsidRDefault="00B41FF1" w:rsidP="00CF0ED6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92C7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B755" w14:textId="77777777" w:rsidR="00B41FF1" w:rsidRDefault="00B41FF1" w:rsidP="00CF0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10 941,05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05F5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5 504,68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45D2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50,31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5D81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160,93</w:t>
            </w:r>
          </w:p>
        </w:tc>
      </w:tr>
      <w:tr w:rsidR="00B41FF1" w14:paraId="2E5E617F" w14:textId="77777777" w:rsidTr="00023D60">
        <w:trPr>
          <w:trHeight w:val="433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910" w14:textId="77777777" w:rsidR="00B41FF1" w:rsidRDefault="00B41FF1" w:rsidP="00CF0ED6">
            <w:pPr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Штрафы, санкции, возмещение ущерба, административные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53E9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2 758,56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D4DB" w14:textId="77777777" w:rsidR="00B41FF1" w:rsidRDefault="00B41FF1" w:rsidP="00CF0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2 874,62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7ACC6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1 939,97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1240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67,49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17CA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70,33</w:t>
            </w:r>
          </w:p>
        </w:tc>
      </w:tr>
      <w:tr w:rsidR="00B41FF1" w14:paraId="5153B9D3" w14:textId="77777777" w:rsidTr="00023D60">
        <w:trPr>
          <w:trHeight w:val="300"/>
          <w:jc w:val="center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90E" w14:textId="77777777" w:rsidR="00B41FF1" w:rsidRDefault="00B41FF1" w:rsidP="00CF0ED6">
            <w:pPr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Прочие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неналоговые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доходы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118B6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254,84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C3E0" w14:textId="77777777" w:rsidR="00B41FF1" w:rsidRDefault="00B41FF1" w:rsidP="00CF0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240,00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04656" w14:textId="77777777" w:rsidR="00B41FF1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422,17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228A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175,90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E50B" w14:textId="77777777" w:rsidR="00B41FF1" w:rsidRPr="007C0EB5" w:rsidRDefault="00B41FF1" w:rsidP="00CF0ED6">
            <w:pPr>
              <w:jc w:val="center"/>
              <w:rPr>
                <w:color w:val="000000"/>
                <w:sz w:val="20"/>
                <w:szCs w:val="20"/>
              </w:rPr>
            </w:pPr>
            <w:r w:rsidRPr="007C0EB5">
              <w:rPr>
                <w:color w:val="000000"/>
                <w:sz w:val="20"/>
                <w:szCs w:val="20"/>
              </w:rPr>
              <w:t>165,66</w:t>
            </w:r>
          </w:p>
        </w:tc>
      </w:tr>
    </w:tbl>
    <w:p w14:paraId="709BAC26" w14:textId="3CAB956C" w:rsidR="008F6781" w:rsidRDefault="00D263AC" w:rsidP="008F6781">
      <w:pPr>
        <w:spacing w:before="12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Основными видами неналоговых поступлений, за счёт которых формируется бюджет района</w:t>
      </w:r>
      <w:r w:rsidR="00023D60">
        <w:rPr>
          <w:color w:val="000000" w:themeColor="text1"/>
        </w:rPr>
        <w:t>,</w:t>
      </w:r>
      <w:r>
        <w:rPr>
          <w:color w:val="000000" w:themeColor="text1"/>
        </w:rPr>
        <w:t xml:space="preserve"> являются доходы от оказания платных услуг</w:t>
      </w:r>
      <w:r w:rsidR="008F6781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доходы от использования имущества.</w:t>
      </w:r>
      <w:r w:rsidR="008F6781" w:rsidRPr="008F6781">
        <w:rPr>
          <w:color w:val="000000" w:themeColor="text1"/>
        </w:rPr>
        <w:t xml:space="preserve"> </w:t>
      </w:r>
      <w:r w:rsidR="008F6781">
        <w:rPr>
          <w:color w:val="000000" w:themeColor="text1"/>
        </w:rPr>
        <w:t>Их доля в общем объёме собственных доходов составляет 9,8% и 6,9% соответственно.</w:t>
      </w:r>
    </w:p>
    <w:p w14:paraId="1A2204AF" w14:textId="1F28210C" w:rsidR="00D263AC" w:rsidRPr="00023D60" w:rsidRDefault="00D263AC" w:rsidP="00D263AC">
      <w:pPr>
        <w:ind w:firstLine="567"/>
        <w:jc w:val="both"/>
        <w:rPr>
          <w:color w:val="000000" w:themeColor="text1"/>
          <w:sz w:val="12"/>
          <w:szCs w:val="12"/>
        </w:rPr>
      </w:pPr>
    </w:p>
    <w:p w14:paraId="697FACE2" w14:textId="575C5302" w:rsidR="00D263AC" w:rsidRDefault="00D263AC" w:rsidP="00D263AC">
      <w:pPr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Безвозмездные поступления</w:t>
      </w:r>
      <w:r>
        <w:rPr>
          <w:color w:val="000000" w:themeColor="text1"/>
        </w:rPr>
        <w:t xml:space="preserve"> за </w:t>
      </w:r>
      <w:r w:rsidR="009C54A9">
        <w:rPr>
          <w:color w:val="000000" w:themeColor="text1"/>
        </w:rPr>
        <w:t>9 месяцев</w:t>
      </w:r>
      <w:r>
        <w:rPr>
          <w:color w:val="000000" w:themeColor="text1"/>
        </w:rPr>
        <w:t xml:space="preserve"> 2025 года составили </w:t>
      </w:r>
      <w:r w:rsidR="009C54A9">
        <w:rPr>
          <w:color w:val="000000" w:themeColor="text1"/>
        </w:rPr>
        <w:t>1 047 798,57</w:t>
      </w:r>
      <w:r>
        <w:rPr>
          <w:color w:val="000000" w:themeColor="text1"/>
        </w:rPr>
        <w:t xml:space="preserve"> тыс. руб. или </w:t>
      </w:r>
      <w:r w:rsidR="009C54A9">
        <w:rPr>
          <w:color w:val="000000" w:themeColor="text1"/>
        </w:rPr>
        <w:t>93,05</w:t>
      </w:r>
      <w:r>
        <w:rPr>
          <w:color w:val="000000" w:themeColor="text1"/>
        </w:rPr>
        <w:t>% к утверждённому прогнозу (1</w:t>
      </w:r>
      <w:r w:rsidR="009C54A9">
        <w:rPr>
          <w:color w:val="000000" w:themeColor="text1"/>
        </w:rPr>
        <w:t xml:space="preserve"> </w:t>
      </w:r>
      <w:r>
        <w:rPr>
          <w:color w:val="000000" w:themeColor="text1"/>
        </w:rPr>
        <w:t>126</w:t>
      </w:r>
      <w:r w:rsidR="009C54A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063,24 тыс. руб.). По сравнению с аналогичным периодом 2024 года объём безвозмездных поступлений </w:t>
      </w:r>
      <w:r w:rsidR="009C54A9">
        <w:rPr>
          <w:color w:val="000000" w:themeColor="text1"/>
        </w:rPr>
        <w:t>уменьшился</w:t>
      </w:r>
      <w:r>
        <w:rPr>
          <w:color w:val="000000" w:themeColor="text1"/>
        </w:rPr>
        <w:t xml:space="preserve"> на </w:t>
      </w:r>
      <w:r w:rsidR="009C54A9">
        <w:rPr>
          <w:color w:val="000000" w:themeColor="text1"/>
        </w:rPr>
        <w:t>106211,51</w:t>
      </w:r>
      <w:r>
        <w:rPr>
          <w:color w:val="000000" w:themeColor="text1"/>
        </w:rPr>
        <w:t xml:space="preserve"> тыс. руб. или на </w:t>
      </w:r>
      <w:r w:rsidR="009C54A9">
        <w:rPr>
          <w:color w:val="000000" w:themeColor="text1"/>
        </w:rPr>
        <w:t>9,2</w:t>
      </w:r>
      <w:r>
        <w:rPr>
          <w:color w:val="000000" w:themeColor="text1"/>
        </w:rPr>
        <w:t>%.</w:t>
      </w:r>
    </w:p>
    <w:p w14:paraId="62183729" w14:textId="26B14938" w:rsidR="00D263AC" w:rsidRDefault="00D263AC" w:rsidP="00D263AC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Безвозмездные поступления по видам представлены в таблице №</w:t>
      </w:r>
      <w:r w:rsidR="009C385F">
        <w:rPr>
          <w:color w:val="000000" w:themeColor="text1"/>
        </w:rPr>
        <w:t>6</w:t>
      </w:r>
      <w:r>
        <w:rPr>
          <w:color w:val="000000" w:themeColor="text1"/>
        </w:rPr>
        <w:t>:</w:t>
      </w:r>
    </w:p>
    <w:p w14:paraId="1F15316D" w14:textId="4F8A881F" w:rsidR="00D263AC" w:rsidRDefault="00D263AC" w:rsidP="00D263AC">
      <w:pPr>
        <w:jc w:val="right"/>
        <w:rPr>
          <w:color w:val="365F91" w:themeColor="accent1" w:themeShade="BF"/>
        </w:rPr>
      </w:pPr>
      <w:r>
        <w:rPr>
          <w:color w:val="000000" w:themeColor="text1"/>
        </w:rPr>
        <w:t>Таблица №</w:t>
      </w:r>
      <w:r w:rsidR="009C385F">
        <w:rPr>
          <w:color w:val="000000" w:themeColor="text1"/>
        </w:rPr>
        <w:t>6</w:t>
      </w:r>
      <w:r>
        <w:rPr>
          <w:color w:val="000000" w:themeColor="text1"/>
        </w:rPr>
        <w:t xml:space="preserve"> (тыс. руб.)</w:t>
      </w: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3293"/>
        <w:gridCol w:w="1255"/>
        <w:gridCol w:w="1220"/>
        <w:gridCol w:w="1458"/>
        <w:gridCol w:w="1221"/>
        <w:gridCol w:w="1336"/>
      </w:tblGrid>
      <w:tr w:rsidR="00D263AC" w14:paraId="325F90D4" w14:textId="77777777" w:rsidTr="009C54A9">
        <w:trPr>
          <w:trHeight w:val="148"/>
          <w:jc w:val="center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ADF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 источника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04C" w14:textId="34F44100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Исполнение бюджета на 01.</w:t>
            </w:r>
            <w:r w:rsidR="009C54A9">
              <w:rPr>
                <w:color w:val="000000" w:themeColor="text1"/>
                <w:sz w:val="20"/>
                <w:szCs w:val="20"/>
              </w:rPr>
              <w:t>10</w:t>
            </w:r>
            <w:r>
              <w:rPr>
                <w:color w:val="000000" w:themeColor="text1"/>
                <w:sz w:val="20"/>
                <w:szCs w:val="20"/>
              </w:rPr>
              <w:t>.2024г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21CB" w14:textId="77777777" w:rsidR="00D263AC" w:rsidRDefault="00D263AC" w:rsidP="00CF0ED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EF3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Темпы роста 2025 к 2024 (%) гр.4/гр.2*100</w:t>
            </w:r>
          </w:p>
        </w:tc>
      </w:tr>
      <w:tr w:rsidR="00D263AC" w14:paraId="7DBF5167" w14:textId="77777777" w:rsidTr="009C54A9">
        <w:trPr>
          <w:trHeight w:val="477"/>
          <w:jc w:val="center"/>
        </w:trPr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29C" w14:textId="77777777" w:rsidR="00D263AC" w:rsidRDefault="00D263AC" w:rsidP="00CF0E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9FD" w14:textId="77777777" w:rsidR="00D263AC" w:rsidRDefault="00D263AC" w:rsidP="00CF0E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D50B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Прогноз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E170" w14:textId="735D12BD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Исполнение на 01.</w:t>
            </w:r>
            <w:r w:rsidR="009C54A9">
              <w:rPr>
                <w:color w:val="000000" w:themeColor="text1"/>
                <w:sz w:val="20"/>
                <w:szCs w:val="20"/>
              </w:rPr>
              <w:t>10</w:t>
            </w:r>
            <w:r>
              <w:rPr>
                <w:color w:val="000000" w:themeColor="text1"/>
                <w:sz w:val="20"/>
                <w:szCs w:val="20"/>
              </w:rPr>
              <w:t xml:space="preserve">.2025г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4262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 исполнения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206" w14:textId="77777777" w:rsidR="00D263AC" w:rsidRDefault="00D263AC" w:rsidP="00CF0ED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263AC" w14:paraId="67D4CBC7" w14:textId="77777777" w:rsidTr="009C54A9">
        <w:trPr>
          <w:trHeight w:val="7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95D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2D3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A8D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1260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D028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BDB" w14:textId="77777777" w:rsidR="00D263AC" w:rsidRDefault="00D263AC" w:rsidP="00CF0ED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C54A9" w14:paraId="016411D4" w14:textId="77777777" w:rsidTr="009C54A9">
        <w:trPr>
          <w:trHeight w:val="572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EB9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Безвозмездные поступления, 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2B97" w14:textId="07EBD05A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1154 010,08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3EA2" w14:textId="5678D4A6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1126 063,24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B395" w14:textId="57779B18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1047 798,57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0FCD" w14:textId="024246E6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93,05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1FE9" w14:textId="68F35D75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90,80</w:t>
            </w:r>
          </w:p>
        </w:tc>
      </w:tr>
      <w:tr w:rsidR="009C54A9" w14:paraId="6949AC4F" w14:textId="77777777" w:rsidTr="009C54A9">
        <w:trPr>
          <w:trHeight w:val="172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FDE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-дотации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0E26" w14:textId="72158AF8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39 812,41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889E" w14:textId="5AF1D877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47 549,2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F3CE" w14:textId="22A02BA6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35 661,60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20F1" w14:textId="12B636B7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A81A" w14:textId="708C17CF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89,57</w:t>
            </w:r>
          </w:p>
        </w:tc>
      </w:tr>
      <w:tr w:rsidR="009C54A9" w14:paraId="4762DD83" w14:textId="77777777" w:rsidTr="009C54A9">
        <w:trPr>
          <w:trHeight w:val="203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BC0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-субсидии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018E" w14:textId="73FCC1C1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246 203,47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5F08" w14:textId="58EE0C8E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134 484,1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8375" w14:textId="0DF8A717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74 580,55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1046" w14:textId="7C22151F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55,46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12" w14:textId="5AF2AD6C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30,29</w:t>
            </w:r>
          </w:p>
        </w:tc>
      </w:tr>
      <w:tr w:rsidR="009C54A9" w14:paraId="73B0BE1E" w14:textId="77777777" w:rsidTr="009C54A9">
        <w:trPr>
          <w:trHeight w:val="122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B85E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-субвенции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B675" w14:textId="6948E3AB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706 701,32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64D8" w14:textId="064EAF65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795 579,9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911B" w14:textId="31E008F1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797 545,12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7C19" w14:textId="44A3506D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100,25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82E7" w14:textId="70857726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112,85</w:t>
            </w:r>
          </w:p>
        </w:tc>
      </w:tr>
      <w:tr w:rsidR="009C54A9" w14:paraId="7ACA579C" w14:textId="77777777" w:rsidTr="009C54A9">
        <w:trPr>
          <w:trHeight w:val="295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7BCF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-иные межбюджетные трансферты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983B" w14:textId="60F20298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145 034,95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D5B7" w14:textId="0ABCE518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145 940,7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B5DB" w14:textId="1CBF3546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138 174,41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6D5E" w14:textId="2D8FE557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94,68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B50B" w14:textId="24C25370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95,27</w:t>
            </w:r>
          </w:p>
        </w:tc>
      </w:tr>
      <w:tr w:rsidR="009C54A9" w14:paraId="3AF36779" w14:textId="77777777" w:rsidTr="009C54A9">
        <w:trPr>
          <w:trHeight w:val="600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C19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-прочие безвозмездные поступления от государственных организаций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31D0" w14:textId="18F0F291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16 630,24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AD2A" w14:textId="1A530FBD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2 461,4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EB5E" w14:textId="3DE2087E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1 926,05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3715" w14:textId="17552C29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78,25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1AD6" w14:textId="47F1290F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11,58</w:t>
            </w:r>
          </w:p>
        </w:tc>
      </w:tr>
      <w:tr w:rsidR="009C54A9" w14:paraId="2071BFC9" w14:textId="77777777" w:rsidTr="009C54A9">
        <w:trPr>
          <w:trHeight w:val="140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DCE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-доходы от возврата остатков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814C" w14:textId="4AEB39EF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2 578,32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3C2A" w14:textId="3A5E7134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5 803,4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0541" w14:textId="5CEAB7BF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5AF6" w14:textId="66DA6E3E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9317" w14:textId="537624F9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9C54A9" w14:paraId="789195CC" w14:textId="77777777" w:rsidTr="009C54A9">
        <w:trPr>
          <w:trHeight w:val="185"/>
          <w:jc w:val="center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1C" w14:textId="77777777" w:rsidR="009C54A9" w:rsidRDefault="009C54A9" w:rsidP="009C54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-возврат остатков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A6C3" w14:textId="0AA47E21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-2 950,63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6DA5" w14:textId="5F37EE9F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-5 755,5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0E82" w14:textId="0C84B16D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- 89,16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7A93" w14:textId="1BF53B5C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4D8A" w14:textId="66D7EDA8" w:rsidR="009C54A9" w:rsidRDefault="009C54A9" w:rsidP="009C54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14:paraId="042CBE41" w14:textId="5C8D9DA3" w:rsidR="00D263AC" w:rsidRDefault="00D263AC" w:rsidP="00D263AC">
      <w:pPr>
        <w:spacing w:before="12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Основными видами поступлений являются субвенции и межбюджетные трансферты. Их доля в общем объёме безвозмездных поступлений составляет </w:t>
      </w:r>
      <w:r w:rsidR="009C54A9">
        <w:rPr>
          <w:color w:val="000000" w:themeColor="text1"/>
        </w:rPr>
        <w:t>76,1</w:t>
      </w:r>
      <w:r>
        <w:rPr>
          <w:color w:val="000000" w:themeColor="text1"/>
        </w:rPr>
        <w:t xml:space="preserve">% и </w:t>
      </w:r>
      <w:r w:rsidR="009C54A9">
        <w:rPr>
          <w:color w:val="000000" w:themeColor="text1"/>
        </w:rPr>
        <w:t>13,2</w:t>
      </w:r>
      <w:r>
        <w:rPr>
          <w:color w:val="000000" w:themeColor="text1"/>
        </w:rPr>
        <w:t>% соответственно.</w:t>
      </w:r>
    </w:p>
    <w:p w14:paraId="05E56479" w14:textId="77777777" w:rsidR="00023D60" w:rsidRDefault="00023D60" w:rsidP="00D263AC">
      <w:pPr>
        <w:spacing w:before="120"/>
        <w:ind w:firstLine="567"/>
        <w:jc w:val="both"/>
        <w:rPr>
          <w:color w:val="000000" w:themeColor="text1"/>
        </w:rPr>
      </w:pPr>
    </w:p>
    <w:p w14:paraId="5DF47C4C" w14:textId="5A0199A1" w:rsidR="00626237" w:rsidRPr="00023D60" w:rsidRDefault="00CF0ED6" w:rsidP="00023D60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sz w:val="22"/>
          <w:szCs w:val="22"/>
        </w:rPr>
      </w:pPr>
      <w:r w:rsidRPr="00023D60">
        <w:rPr>
          <w:b/>
          <w:sz w:val="22"/>
          <w:szCs w:val="22"/>
        </w:rPr>
        <w:lastRenderedPageBreak/>
        <w:t>Анализ исполнения расходной части бюджета</w:t>
      </w:r>
    </w:p>
    <w:p w14:paraId="07516075" w14:textId="77777777" w:rsidR="00626237" w:rsidRPr="004014D5" w:rsidRDefault="00626237">
      <w:pPr>
        <w:pStyle w:val="ad"/>
        <w:jc w:val="both"/>
        <w:rPr>
          <w:b/>
          <w:sz w:val="12"/>
          <w:szCs w:val="12"/>
          <w:highlight w:val="lightGray"/>
        </w:rPr>
      </w:pPr>
    </w:p>
    <w:p w14:paraId="27BBA4CF" w14:textId="39237D59" w:rsidR="009C54A9" w:rsidRDefault="009C54A9" w:rsidP="009C54A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Расходы бюджета за 9 месяцев 2025 года освоены в сумме 1 439 602,68 тыс. руб. (68,6% к данным сводной бюджетной росписи на 30.09.2025г. (2 099 262,44 тыс. руб.)), из них наибольший процент освоения (более 75% от бюджетных назначений) сложился по муниципальным программам:</w:t>
      </w:r>
    </w:p>
    <w:p w14:paraId="1B5C4B1D" w14:textId="45725140" w:rsidR="009C54A9" w:rsidRDefault="009C54A9" w:rsidP="009C54A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100,00% (862,88</w:t>
      </w:r>
      <w:r w:rsidRPr="009C54A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тыс. руб.) – МП </w:t>
      </w:r>
      <w:r w:rsidR="00137676">
        <w:rPr>
          <w:color w:val="000000" w:themeColor="text1"/>
        </w:rPr>
        <w:t>«</w:t>
      </w:r>
      <w:r w:rsidR="00137676" w:rsidRPr="00137676">
        <w:rPr>
          <w:color w:val="000000" w:themeColor="text1"/>
        </w:rPr>
        <w:t>Обеспечение безопасности жизнедеятельности населения Ахтубинского района»</w:t>
      </w:r>
      <w:r w:rsidR="00137676">
        <w:rPr>
          <w:color w:val="000000" w:themeColor="text1"/>
        </w:rPr>
        <w:t>;</w:t>
      </w:r>
    </w:p>
    <w:p w14:paraId="64AE55D0" w14:textId="4DA3EA27" w:rsidR="009C54A9" w:rsidRDefault="009C54A9" w:rsidP="009C54A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99,8% (</w:t>
      </w:r>
      <w:r w:rsidR="00137676">
        <w:rPr>
          <w:color w:val="000000" w:themeColor="text1"/>
        </w:rPr>
        <w:t>532,39</w:t>
      </w:r>
      <w:r>
        <w:rPr>
          <w:color w:val="000000" w:themeColor="text1"/>
        </w:rPr>
        <w:t xml:space="preserve"> тыс. руб.) - МП «Развитие физической культуры и спорта в Ахтубинском районе»;</w:t>
      </w:r>
    </w:p>
    <w:p w14:paraId="0F1F0ABF" w14:textId="245AB535" w:rsidR="009C54A9" w:rsidRDefault="00137676" w:rsidP="009C54A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96,9</w:t>
      </w:r>
      <w:r w:rsidR="009C54A9">
        <w:rPr>
          <w:color w:val="000000" w:themeColor="text1"/>
        </w:rPr>
        <w:t>% (</w:t>
      </w:r>
      <w:r>
        <w:rPr>
          <w:color w:val="000000" w:themeColor="text1"/>
        </w:rPr>
        <w:t>47 945,58</w:t>
      </w:r>
      <w:r w:rsidR="009C54A9">
        <w:rPr>
          <w:color w:val="000000" w:themeColor="text1"/>
        </w:rPr>
        <w:t xml:space="preserve"> тыс. руб.) - МП «Развитие агропромышленного комплекса Ахтубинского района»;</w:t>
      </w:r>
    </w:p>
    <w:p w14:paraId="34EBF05E" w14:textId="46E68054" w:rsidR="009C54A9" w:rsidRDefault="00137676" w:rsidP="009C54A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93,2</w:t>
      </w:r>
      <w:r w:rsidR="009C54A9">
        <w:rPr>
          <w:color w:val="000000" w:themeColor="text1"/>
        </w:rPr>
        <w:t>% (</w:t>
      </w:r>
      <w:r>
        <w:rPr>
          <w:color w:val="000000" w:themeColor="text1"/>
        </w:rPr>
        <w:t>149 203,97</w:t>
      </w:r>
      <w:r w:rsidR="009C54A9">
        <w:rPr>
          <w:color w:val="000000" w:themeColor="text1"/>
        </w:rPr>
        <w:t xml:space="preserve"> тыс. руб.) - МП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района»;</w:t>
      </w:r>
    </w:p>
    <w:p w14:paraId="5A711BB7" w14:textId="4CF130A6" w:rsidR="009C54A9" w:rsidRDefault="00137676" w:rsidP="009C54A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82,0</w:t>
      </w:r>
      <w:r w:rsidR="009C54A9">
        <w:rPr>
          <w:color w:val="000000" w:themeColor="text1"/>
        </w:rPr>
        <w:t>% (</w:t>
      </w:r>
      <w:r>
        <w:rPr>
          <w:color w:val="000000" w:themeColor="text1"/>
        </w:rPr>
        <w:t>76 650,88</w:t>
      </w:r>
      <w:r w:rsidR="009C54A9">
        <w:rPr>
          <w:color w:val="000000" w:themeColor="text1"/>
        </w:rPr>
        <w:t xml:space="preserve"> тыс. руб.) - МП «Повышение эффективности управления муниципальными финансами».</w:t>
      </w:r>
    </w:p>
    <w:p w14:paraId="1E59DFC1" w14:textId="77777777" w:rsidR="009C54A9" w:rsidRDefault="009C54A9" w:rsidP="009C54A9">
      <w:pPr>
        <w:ind w:firstLineChars="236" w:firstLine="566"/>
        <w:jc w:val="both"/>
        <w:rPr>
          <w:color w:val="000000" w:themeColor="text1"/>
        </w:rPr>
      </w:pPr>
      <w:r>
        <w:rPr>
          <w:color w:val="000000" w:themeColor="text1"/>
        </w:rPr>
        <w:t>По 16 программам и 2 непрограммным мероприятиям распределение ассигнований представлено в таблице №6:</w:t>
      </w:r>
    </w:p>
    <w:p w14:paraId="602F2842" w14:textId="77777777" w:rsidR="00626237" w:rsidRPr="00137676" w:rsidRDefault="00CF0ED6">
      <w:pPr>
        <w:jc w:val="right"/>
      </w:pPr>
      <w:r w:rsidRPr="00137676">
        <w:t>Таблица №6 (тыс. руб.)</w:t>
      </w:r>
    </w:p>
    <w:tbl>
      <w:tblPr>
        <w:tblW w:w="94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1276"/>
        <w:gridCol w:w="1276"/>
        <w:gridCol w:w="1275"/>
        <w:gridCol w:w="1138"/>
        <w:gridCol w:w="1470"/>
      </w:tblGrid>
      <w:tr w:rsidR="00626237" w:rsidRPr="00137676" w14:paraId="22D5FF31" w14:textId="77777777" w:rsidTr="00A16C8D">
        <w:trPr>
          <w:trHeight w:val="12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5148" w14:textId="542BCDBA" w:rsidR="00626237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 w:themeColor="text1"/>
                <w:sz w:val="20"/>
                <w:szCs w:val="20"/>
                <w:lang w:val="en-US" w:eastAsia="zh-CN" w:bidi="ar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00D1" w14:textId="77777777" w:rsidR="00626237" w:rsidRPr="00137676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F43F" w14:textId="0B1B37FB" w:rsidR="00626237" w:rsidRPr="00137676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Исполнение за 9 месяцев 202</w:t>
            </w:r>
            <w:r w:rsidR="00137676"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4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года,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CFB5" w14:textId="2CAD301B" w:rsidR="00626237" w:rsidRPr="00137676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Сводная бюджетная роспись на 30.09.202</w:t>
            </w:r>
            <w:r w:rsidR="00137676"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33C9" w14:textId="77777777" w:rsidR="00626237" w:rsidRPr="00137676" w:rsidRDefault="00CF0ED6">
            <w:pPr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Исполнение за 9месяцев</w:t>
            </w:r>
          </w:p>
          <w:p w14:paraId="7F888879" w14:textId="2E3F4631" w:rsidR="00626237" w:rsidRPr="00137676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202</w:t>
            </w:r>
            <w:r w:rsidR="00137676"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года,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7DDF" w14:textId="77777777" w:rsidR="00626237" w:rsidRPr="00137676" w:rsidRDefault="00CF0ED6">
            <w:pPr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% исполнения бюджета за 9 месяцев</w:t>
            </w:r>
          </w:p>
          <w:p w14:paraId="7931ADD9" w14:textId="6A1EDD71" w:rsidR="00626237" w:rsidRPr="00137676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202</w:t>
            </w:r>
            <w:r w:rsidR="00137676"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года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55DF" w14:textId="65D6979A" w:rsidR="00626237" w:rsidRPr="00137676" w:rsidRDefault="00CF0ED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Темпы роста 202</w:t>
            </w:r>
            <w:r w:rsidR="00137676"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к 202</w:t>
            </w:r>
            <w:r w:rsidR="00137676"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4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(%) гр.</w:t>
            </w:r>
            <w:r w:rsidR="0074418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/гр.</w:t>
            </w:r>
            <w:r w:rsidR="0074418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3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*100</w:t>
            </w:r>
          </w:p>
        </w:tc>
      </w:tr>
      <w:tr w:rsidR="00626237" w:rsidRPr="00137676" w14:paraId="1415C245" w14:textId="77777777" w:rsidTr="00A16C8D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B09B" w14:textId="0873E441" w:rsidR="00626237" w:rsidRPr="00137676" w:rsidRDefault="001376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DE76" w14:textId="158BB250" w:rsidR="00626237" w:rsidRPr="00137676" w:rsidRDefault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D1888" w14:textId="7C88214E" w:rsidR="00626237" w:rsidRPr="00137676" w:rsidRDefault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CDB5" w14:textId="01C64C56" w:rsidR="00626237" w:rsidRPr="00137676" w:rsidRDefault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6A59" w14:textId="3FB920AE" w:rsidR="00626237" w:rsidRPr="00137676" w:rsidRDefault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D11E" w14:textId="54E4F730" w:rsidR="00626237" w:rsidRPr="00137676" w:rsidRDefault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3E3F" w14:textId="652B2E96" w:rsidR="00626237" w:rsidRPr="00137676" w:rsidRDefault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</w:tr>
      <w:tr w:rsidR="00137676" w:rsidRPr="00137676" w14:paraId="372471A9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7A34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03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«Развитие системы образования в МО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281A" w14:textId="018B1221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821 141,63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2E69" w14:textId="602A5246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1400 113,11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3820" w14:textId="56F5691A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949 063,93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167E" w14:textId="13D5FAB3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67,78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A4C8" w14:textId="4AE4A6EA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115,58</w:t>
            </w:r>
          </w:p>
        </w:tc>
      </w:tr>
      <w:tr w:rsidR="00137676" w:rsidRPr="00137676" w14:paraId="03A3222D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348B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6B4D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«Обеспечение общественного порядка и противодействие преступности в Ахтубинском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224B" w14:textId="087EA32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10 429,65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6F5D" w14:textId="6C3130E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11 754,97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0DA4" w14:textId="128F6664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6 574,04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11AA" w14:textId="12FF52E3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55,93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D6C5D" w14:textId="40E4491B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63,03</w:t>
            </w:r>
          </w:p>
        </w:tc>
      </w:tr>
      <w:tr w:rsidR="00137676" w:rsidRPr="00137676" w14:paraId="61D32664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CB87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AFD7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«Развитие культуры и сохранение культурного наследия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4B4FA" w14:textId="450B6840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93 250,51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CDFD" w14:textId="7E3BD5BC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151 742,28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1D5B" w14:textId="48E6C41C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102 833,94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F99D" w14:textId="681B883C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67,77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AF70" w14:textId="10D57272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110,28</w:t>
            </w:r>
          </w:p>
        </w:tc>
      </w:tr>
      <w:tr w:rsidR="00137676" w:rsidRPr="00137676" w14:paraId="2D114613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A7D6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B0F5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«Охрана окружающей среды в МО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765B" w14:textId="4F554B8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799,27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423F" w14:textId="0B1C3A0B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941,39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45C5" w14:textId="66A67134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535,05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A36F" w14:textId="0346415D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56,84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9F62" w14:textId="67942686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66,94</w:t>
            </w:r>
          </w:p>
        </w:tc>
      </w:tr>
      <w:tr w:rsidR="00137676" w:rsidRPr="00137676" w14:paraId="10748316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07B8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D5E4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«Развитие физической культуры и спорта в Ахтубинском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6092" w14:textId="4E99A35B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AB97" w14:textId="2492C031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533,33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7EB8" w14:textId="3DD707FA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532,39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41E6" w14:textId="39463EEA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99,82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BAFF" w14:textId="303331A0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х</w:t>
            </w:r>
          </w:p>
        </w:tc>
      </w:tr>
      <w:tr w:rsidR="00137676" w:rsidRPr="00137676" w14:paraId="197A9D3B" w14:textId="77777777" w:rsidTr="00A16C8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8A2E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E079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МП «</w:t>
            </w:r>
            <w:proofErr w:type="spellStart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Молодежь</w:t>
            </w:r>
            <w:proofErr w:type="spellEnd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Ахтубинского </w:t>
            </w:r>
            <w:proofErr w:type="spellStart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района</w:t>
            </w:r>
            <w:proofErr w:type="spellEnd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7307" w14:textId="22318AAC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5 706,17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8AC4" w14:textId="10535942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11 658,24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5606" w14:textId="0DF70EE9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6 028,36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EF56" w14:textId="56E85E57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70D7" w14:textId="3996DBD7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105,65</w:t>
            </w:r>
          </w:p>
        </w:tc>
      </w:tr>
      <w:tr w:rsidR="00137676" w:rsidRPr="00137676" w14:paraId="213514D6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B1F5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CF75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«Развитие агропромышленного комплекса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91F9" w14:textId="6F781961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49 122,73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C877" w14:textId="61BC40CB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49 489,46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29E3" w14:textId="5FE808FD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47 945,58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6CD31" w14:textId="2B781D74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96,88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C7EF" w14:textId="6B7C95ED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97,60</w:t>
            </w:r>
          </w:p>
        </w:tc>
      </w:tr>
      <w:tr w:rsidR="00137676" w:rsidRPr="00137676" w14:paraId="14B0203D" w14:textId="77777777" w:rsidTr="00A16C8D">
        <w:trPr>
          <w:trHeight w:val="6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16A2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03DE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МП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</w:t>
            </w: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>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2C46" w14:textId="0AE7CCB8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lastRenderedPageBreak/>
              <w:t xml:space="preserve">153 769,30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3DFD" w14:textId="5869391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160 163,36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4F477" w14:textId="707B3143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149 203,97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661B" w14:textId="3A0EA98E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93,16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CA5C" w14:textId="2590A899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97,03</w:t>
            </w:r>
          </w:p>
        </w:tc>
      </w:tr>
      <w:tr w:rsidR="00137676" w:rsidRPr="00137676" w14:paraId="742C6FB3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7E88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EDFD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«Стимулирование развития жилищного строительства»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E0CB" w14:textId="2FFEBA91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173 001,77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BC70" w14:textId="19B02D8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466,67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F5B8" w14:textId="202150C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15,00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764D" w14:textId="5F8B9230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3560" w14:textId="39A0C708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137676" w:rsidRPr="00137676" w14:paraId="14F020A1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1F56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0314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«Комплексное развитие дорожной инфраструктуры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F221" w14:textId="7E555BB4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60 867,17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A9FD" w14:textId="014B66F9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95 632,97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2C20" w14:textId="31856D0B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24 959,38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799A" w14:textId="087420F8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26,10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E8B4" w14:textId="68004263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41,01</w:t>
            </w:r>
          </w:p>
        </w:tc>
      </w:tr>
      <w:tr w:rsidR="00137676" w:rsidRPr="00137676" w14:paraId="29FB5DEB" w14:textId="77777777" w:rsidTr="00A16C8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6ECB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4554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«Создание условий для функционирования органов местного самоуправления муниципального образования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6A59" w14:textId="7E84393B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27 952,69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D96F" w14:textId="2CD284B8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41 858,20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4FF6" w14:textId="0FD89F8E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27 864,08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8C00" w14:textId="6A21824A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66,57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AAC0" w14:textId="6CFFD0EA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99,68</w:t>
            </w:r>
          </w:p>
        </w:tc>
      </w:tr>
      <w:tr w:rsidR="00137676" w:rsidRPr="00137676" w14:paraId="71109ABD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ED5DE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62CB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«Повышение эффективности управления муниципальными финансами»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C19C" w14:textId="199AF702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69 978,33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82E4" w14:textId="283C326B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93 437,69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6389" w14:textId="128AE8DF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76 650,88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383C" w14:textId="22903391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82,03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6236" w14:textId="2CFE9200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109,54</w:t>
            </w:r>
          </w:p>
        </w:tc>
      </w:tr>
      <w:tr w:rsidR="00137676" w:rsidRPr="00137676" w14:paraId="05FAD03A" w14:textId="77777777" w:rsidTr="00A16C8D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3ECC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CE96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05FF" w14:textId="30A19813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1 107,20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AF46" w14:textId="25C0AAF6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1 424,41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EDA3" w14:textId="100DF1DE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356,04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84EA" w14:textId="1116FD9F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0B22" w14:textId="3D33E08B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32,16</w:t>
            </w:r>
          </w:p>
        </w:tc>
      </w:tr>
      <w:tr w:rsidR="00137676" w:rsidRPr="00137676" w14:paraId="3D7D25C6" w14:textId="77777777" w:rsidTr="00A16C8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EF61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1975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«Реализация функций органов местного самоуправления муниципального образования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6057" w14:textId="589325CE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34 764,74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DB58" w14:textId="402BE3C7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54 272,91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B4FC" w14:textId="76519392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33 961,96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DE52" w14:textId="3A0C7C3A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62,58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C12A" w14:textId="0A3A0679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97,69</w:t>
            </w:r>
          </w:p>
        </w:tc>
      </w:tr>
      <w:tr w:rsidR="00137676" w:rsidRPr="00137676" w14:paraId="521C1EB7" w14:textId="77777777" w:rsidTr="00A16C8D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FBA5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8CD6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МП «Обеспечение безопасности жизнедеятельности населения Ахтубинского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A172" w14:textId="0308FE2A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618,46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52A1" w14:textId="4B588676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862,88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BB784" w14:textId="7B06719A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 862,88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124D" w14:textId="0C069125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FB86" w14:textId="6F16F87E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139,52</w:t>
            </w:r>
          </w:p>
        </w:tc>
      </w:tr>
      <w:tr w:rsidR="00137676" w:rsidRPr="00137676" w14:paraId="2EACE9D6" w14:textId="77777777" w:rsidTr="00A16C8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46EC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898E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МП «Совершенствование системы управления муниципальной собственностью </w:t>
            </w: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МО «Ахтубинский </w:t>
            </w:r>
            <w:proofErr w:type="spellStart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район</w:t>
            </w:r>
            <w:proofErr w:type="spellEnd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BA72" w14:textId="175CE7A8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3 139,10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612F" w14:textId="60F7D0DE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6 459,28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23A3" w14:textId="1D8D3F8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3 699,55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FCB5" w14:textId="72FAE446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57,27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7317" w14:textId="5F47DDE0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117,85</w:t>
            </w:r>
          </w:p>
        </w:tc>
      </w:tr>
      <w:tr w:rsidR="00137676" w:rsidRPr="00137676" w14:paraId="03288679" w14:textId="77777777" w:rsidTr="00A16C8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7E39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357C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proofErr w:type="spellStart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Иные</w:t>
            </w:r>
            <w:proofErr w:type="spellEnd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непрограммные</w:t>
            </w:r>
            <w:proofErr w:type="spellEnd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BBA7" w14:textId="18D1D285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15 595,25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B4D5" w14:textId="607FDEBF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15 134,61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2DF0" w14:textId="6DF4CAEA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6 994,86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32DE" w14:textId="1E14353D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46,22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50F4" w14:textId="6317CDFD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44,85</w:t>
            </w:r>
          </w:p>
        </w:tc>
      </w:tr>
      <w:tr w:rsidR="00137676" w:rsidRPr="00137676" w14:paraId="184C6FB6" w14:textId="77777777" w:rsidTr="00A16C8D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7DAA" w14:textId="77777777" w:rsidR="00137676" w:rsidRPr="00137676" w:rsidRDefault="00137676" w:rsidP="00137676">
            <w:pPr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B4F4" w14:textId="77777777" w:rsidR="00137676" w:rsidRPr="00137676" w:rsidRDefault="00137676" w:rsidP="00137676">
            <w:pPr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Непрограммное направление деятельности реализация функций органов местного самоуправления администрации МО «Ахтубинский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EF73" w14:textId="55A8759C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2 151,93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DD74" w14:textId="413FD122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3 316,69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7A56" w14:textId="63E435D7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 xml:space="preserve">1 520,78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3538" w14:textId="084B168B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8879" w14:textId="2346472B" w:rsidR="00137676" w:rsidRPr="00137676" w:rsidRDefault="00137676" w:rsidP="003C3FB5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color w:val="000000"/>
                <w:sz w:val="20"/>
                <w:szCs w:val="20"/>
              </w:rPr>
              <w:t>70,67</w:t>
            </w:r>
          </w:p>
        </w:tc>
      </w:tr>
      <w:tr w:rsidR="00137676" w:rsidRPr="00137676" w14:paraId="31E861A7" w14:textId="77777777" w:rsidTr="00A16C8D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66638" w14:textId="77777777" w:rsidR="00137676" w:rsidRPr="00137676" w:rsidRDefault="00137676" w:rsidP="001376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48A9" w14:textId="77777777" w:rsidR="00137676" w:rsidRPr="00137676" w:rsidRDefault="00137676" w:rsidP="00137676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37676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5ED3" w14:textId="67D7D0F7" w:rsidR="00137676" w:rsidRPr="00137676" w:rsidRDefault="00137676" w:rsidP="00137676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37676">
              <w:rPr>
                <w:b/>
                <w:bCs/>
                <w:color w:val="000000"/>
                <w:sz w:val="20"/>
                <w:szCs w:val="20"/>
              </w:rPr>
              <w:t xml:space="preserve">1523 395,90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9FEA" w14:textId="755D0EAB" w:rsidR="00137676" w:rsidRPr="00137676" w:rsidRDefault="00137676" w:rsidP="00137676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37676">
              <w:rPr>
                <w:b/>
                <w:bCs/>
                <w:color w:val="000000"/>
                <w:sz w:val="20"/>
                <w:szCs w:val="20"/>
              </w:rPr>
              <w:t xml:space="preserve">2099 262,44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B6FE" w14:textId="7B2B4F3B" w:rsidR="00137676" w:rsidRPr="00137676" w:rsidRDefault="00137676" w:rsidP="00137676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37676">
              <w:rPr>
                <w:b/>
                <w:bCs/>
                <w:color w:val="000000"/>
                <w:sz w:val="20"/>
                <w:szCs w:val="20"/>
              </w:rPr>
              <w:t xml:space="preserve">1439 602,68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DFB9" w14:textId="43AC7A82" w:rsidR="00137676" w:rsidRPr="00137676" w:rsidRDefault="00137676" w:rsidP="003C3FB5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137676">
              <w:rPr>
                <w:b/>
                <w:bCs/>
                <w:color w:val="000000"/>
                <w:sz w:val="20"/>
                <w:szCs w:val="20"/>
              </w:rPr>
              <w:t>68,58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B7EB" w14:textId="5A24F172" w:rsidR="00137676" w:rsidRPr="0074418A" w:rsidRDefault="00137676" w:rsidP="003C3FB5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74418A">
              <w:rPr>
                <w:b/>
                <w:bCs/>
                <w:color w:val="000000"/>
                <w:sz w:val="20"/>
                <w:szCs w:val="20"/>
              </w:rPr>
              <w:t>94,50</w:t>
            </w:r>
          </w:p>
        </w:tc>
      </w:tr>
    </w:tbl>
    <w:p w14:paraId="10136C3B" w14:textId="77777777" w:rsidR="00137676" w:rsidRDefault="00137676">
      <w:pPr>
        <w:ind w:firstLine="709"/>
        <w:jc w:val="center"/>
        <w:rPr>
          <w:b/>
          <w:color w:val="000000" w:themeColor="text1"/>
          <w:highlight w:val="lightGray"/>
        </w:rPr>
      </w:pPr>
    </w:p>
    <w:p w14:paraId="5AEFD759" w14:textId="77777777" w:rsidR="00A16C8D" w:rsidRDefault="00A16C8D">
      <w:pPr>
        <w:ind w:firstLine="709"/>
        <w:jc w:val="center"/>
        <w:rPr>
          <w:b/>
          <w:color w:val="000000" w:themeColor="text1"/>
          <w:highlight w:val="lightGray"/>
        </w:rPr>
      </w:pPr>
    </w:p>
    <w:p w14:paraId="3AAA2729" w14:textId="77777777" w:rsidR="00A16C8D" w:rsidRDefault="00A16C8D">
      <w:pPr>
        <w:ind w:firstLine="709"/>
        <w:jc w:val="center"/>
        <w:rPr>
          <w:b/>
          <w:color w:val="000000" w:themeColor="text1"/>
          <w:highlight w:val="lightGray"/>
        </w:rPr>
      </w:pPr>
    </w:p>
    <w:p w14:paraId="32FD8F60" w14:textId="6670CA72" w:rsidR="00626237" w:rsidRPr="003C3FB5" w:rsidRDefault="00CF0ED6" w:rsidP="003C3FB5">
      <w:pPr>
        <w:pStyle w:val="ad"/>
        <w:numPr>
          <w:ilvl w:val="0"/>
          <w:numId w:val="1"/>
        </w:numPr>
        <w:ind w:left="0" w:firstLine="284"/>
        <w:jc w:val="center"/>
        <w:rPr>
          <w:color w:val="000000" w:themeColor="text1"/>
        </w:rPr>
      </w:pPr>
      <w:r w:rsidRPr="003C3FB5">
        <w:rPr>
          <w:b/>
          <w:color w:val="000000" w:themeColor="text1"/>
        </w:rPr>
        <w:lastRenderedPageBreak/>
        <w:t>Исполнение финансовых обязательств по муниципальным программам</w:t>
      </w:r>
      <w:r w:rsidRPr="003C3FB5">
        <w:rPr>
          <w:color w:val="000000" w:themeColor="text1"/>
        </w:rPr>
        <w:t>:</w:t>
      </w:r>
    </w:p>
    <w:p w14:paraId="698199CF" w14:textId="77777777" w:rsidR="00AC5A7E" w:rsidRPr="005E3227" w:rsidRDefault="00AC5A7E" w:rsidP="00AC5A7E">
      <w:pPr>
        <w:ind w:firstLine="567"/>
        <w:jc w:val="both"/>
        <w:rPr>
          <w:bCs/>
          <w:color w:val="000000" w:themeColor="text1"/>
        </w:rPr>
      </w:pPr>
      <w:r w:rsidRPr="005E3227">
        <w:rPr>
          <w:bCs/>
          <w:color w:val="000000" w:themeColor="text1"/>
        </w:rPr>
        <w:t>Исполнение финансовых обязательств по муниципальным программам (далее - МП):</w:t>
      </w:r>
    </w:p>
    <w:p w14:paraId="2BF690D0" w14:textId="3BB5B80A" w:rsidR="00AC5A7E" w:rsidRPr="005E3227" w:rsidRDefault="00AC5A7E" w:rsidP="00AC5A7E">
      <w:pPr>
        <w:jc w:val="both"/>
      </w:pPr>
      <w:r w:rsidRPr="005E3227">
        <w:t xml:space="preserve">- МП «Развитие системы образования в МО «Ахтубинский район» исполнена на </w:t>
      </w:r>
      <w:r w:rsidR="005522A8" w:rsidRPr="005E3227">
        <w:rPr>
          <w:b/>
          <w:bCs/>
        </w:rPr>
        <w:t>67,78</w:t>
      </w:r>
      <w:r w:rsidRPr="005E3227">
        <w:rPr>
          <w:b/>
          <w:bCs/>
        </w:rPr>
        <w:t>%</w:t>
      </w:r>
      <w:r w:rsidRPr="005E3227">
        <w:t xml:space="preserve"> </w:t>
      </w:r>
      <w:r w:rsidR="008F6781">
        <w:t>(</w:t>
      </w:r>
      <w:r w:rsidR="005522A8" w:rsidRPr="005E3227">
        <w:t>949 064,0</w:t>
      </w:r>
      <w:r w:rsidRPr="005E3227">
        <w:t xml:space="preserve"> тыс. руб.</w:t>
      </w:r>
      <w:r w:rsidR="008F6781">
        <w:t>)</w:t>
      </w:r>
      <w:r w:rsidRPr="005E3227">
        <w:t>, из них:</w:t>
      </w:r>
    </w:p>
    <w:p w14:paraId="2D1E43A5" w14:textId="4CB130C6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МО «Ахтубинский район» - </w:t>
      </w:r>
      <w:r w:rsidR="005522A8" w:rsidRPr="005E3227">
        <w:t>223 543,7</w:t>
      </w:r>
      <w:r w:rsidRPr="005E3227">
        <w:t xml:space="preserve"> тыс. руб.;</w:t>
      </w:r>
    </w:p>
    <w:p w14:paraId="7D15E0BD" w14:textId="424EF14B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Астраханской области </w:t>
      </w:r>
      <w:r w:rsidR="003C3FB5">
        <w:t>-</w:t>
      </w:r>
      <w:r w:rsidRPr="005E3227">
        <w:t xml:space="preserve"> </w:t>
      </w:r>
      <w:r w:rsidR="005522A8" w:rsidRPr="005E3227">
        <w:t>638 524,7</w:t>
      </w:r>
      <w:r w:rsidRPr="005E3227">
        <w:t xml:space="preserve"> тыс. руб.;</w:t>
      </w:r>
    </w:p>
    <w:p w14:paraId="4B5B9DA8" w14:textId="2A8D8F69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федерального бюджета </w:t>
      </w:r>
      <w:r w:rsidR="003C3FB5">
        <w:t>-</w:t>
      </w:r>
      <w:r w:rsidRPr="005E3227">
        <w:t xml:space="preserve"> </w:t>
      </w:r>
      <w:r w:rsidR="005522A8" w:rsidRPr="005E3227">
        <w:t>86 995,6</w:t>
      </w:r>
      <w:r w:rsidRPr="005E3227">
        <w:t xml:space="preserve"> тыс. руб.</w:t>
      </w:r>
    </w:p>
    <w:p w14:paraId="14BC1E8F" w14:textId="13C37D4C" w:rsidR="00AC5A7E" w:rsidRPr="005E3227" w:rsidRDefault="00AC5A7E" w:rsidP="00AC5A7E">
      <w:pPr>
        <w:spacing w:after="120"/>
        <w:ind w:firstLine="567"/>
        <w:jc w:val="both"/>
      </w:pPr>
      <w:r w:rsidRPr="005E3227">
        <w:t>Произведено финансирование дошкольных учреждений (</w:t>
      </w:r>
      <w:r w:rsidR="005522A8" w:rsidRPr="005E3227">
        <w:t>256 646,0</w:t>
      </w:r>
      <w:r w:rsidRPr="005E3227">
        <w:t xml:space="preserve"> тыс. руб.), общеобразовательных учреждений (</w:t>
      </w:r>
      <w:r w:rsidR="005522A8" w:rsidRPr="005E3227">
        <w:t>572 521,3</w:t>
      </w:r>
      <w:r w:rsidRPr="005E3227">
        <w:t xml:space="preserve"> тыс. руб.), учреждений дополнительного образования (</w:t>
      </w:r>
      <w:r w:rsidR="008A5606" w:rsidRPr="005E3227">
        <w:t>14 424,5</w:t>
      </w:r>
      <w:r w:rsidRPr="005E3227">
        <w:t xml:space="preserve"> тыс. руб.), учреждений</w:t>
      </w:r>
      <w:r w:rsidR="003C3FB5">
        <w:t>,</w:t>
      </w:r>
      <w:r w:rsidRPr="005E3227">
        <w:t xml:space="preserve"> подведомственных Управлению образования МО «Ахтубинский муниципальный район Астраханской области» (</w:t>
      </w:r>
      <w:r w:rsidR="008A5606" w:rsidRPr="005E3227">
        <w:t>10 476,6</w:t>
      </w:r>
      <w:r w:rsidRPr="005E3227">
        <w:t xml:space="preserve"> тыс. руб.), реализация национального проекта «Молодежь и дети» (</w:t>
      </w:r>
      <w:r w:rsidR="008A5606" w:rsidRPr="005E3227">
        <w:t>89 866,9</w:t>
      </w:r>
      <w:r w:rsidRPr="005E3227">
        <w:t xml:space="preserve"> тыс. руб.), деятельности Управления образования (</w:t>
      </w:r>
      <w:r w:rsidR="008A5606" w:rsidRPr="005E3227">
        <w:t>5 128,7</w:t>
      </w:r>
      <w:r w:rsidRPr="005E3227">
        <w:t xml:space="preserve"> тыс. руб.);</w:t>
      </w:r>
    </w:p>
    <w:p w14:paraId="0FED1657" w14:textId="6FDA7D52" w:rsidR="00AC5A7E" w:rsidRPr="005E3227" w:rsidRDefault="00AC5A7E" w:rsidP="00AC5A7E">
      <w:pPr>
        <w:jc w:val="both"/>
      </w:pPr>
      <w:r w:rsidRPr="005E3227">
        <w:t xml:space="preserve">- МП «Обеспечение общественного порядка и противодействие преступности в Ахтубинском районе» исполнено на </w:t>
      </w:r>
      <w:r w:rsidR="005737E4" w:rsidRPr="005E3227">
        <w:rPr>
          <w:b/>
        </w:rPr>
        <w:t>55,93</w:t>
      </w:r>
      <w:r w:rsidRPr="005E3227">
        <w:rPr>
          <w:b/>
        </w:rPr>
        <w:t>%</w:t>
      </w:r>
      <w:r w:rsidRPr="005E3227">
        <w:t xml:space="preserve"> </w:t>
      </w:r>
      <w:r w:rsidR="008F6781">
        <w:t>(</w:t>
      </w:r>
      <w:r w:rsidR="005737E4" w:rsidRPr="005E3227">
        <w:t>6574,04</w:t>
      </w:r>
      <w:r w:rsidRPr="005E3227">
        <w:t xml:space="preserve"> тыс. руб.</w:t>
      </w:r>
      <w:r w:rsidR="008F6781">
        <w:t>)</w:t>
      </w:r>
      <w:r w:rsidRPr="005E3227">
        <w:t>, за счет средств бюджета МО «Ахтубинский район».</w:t>
      </w:r>
    </w:p>
    <w:p w14:paraId="157EB889" w14:textId="662C409D" w:rsidR="00AC5A7E" w:rsidRPr="005E3227" w:rsidRDefault="00AC5A7E" w:rsidP="00AC5A7E">
      <w:pPr>
        <w:ind w:firstLine="567"/>
        <w:jc w:val="both"/>
      </w:pPr>
      <w:r w:rsidRPr="005E3227">
        <w:t>Произведены расходы на проведение цикла познавательных программ и тематических бесед по профилактике правонарушений с привлечением воспитанников учреждений социального обеспечения, техническое обслуживание тревожной сигнализации в учреждениях культуры, оснащение средствами технической защиты образовательных учреждений, ремонт ограждений</w:t>
      </w:r>
      <w:r w:rsidR="005E3227" w:rsidRPr="005E3227">
        <w:t>,</w:t>
      </w:r>
      <w:r w:rsidRPr="005E3227">
        <w:t xml:space="preserve"> оплату услуг ЧОП в образовательных учреждениях и другие мероприятия;</w:t>
      </w:r>
    </w:p>
    <w:p w14:paraId="397A2AB3" w14:textId="6DCDD7BA" w:rsidR="00AC5A7E" w:rsidRPr="005E3227" w:rsidRDefault="00AC5A7E" w:rsidP="00AC5A7E">
      <w:pPr>
        <w:spacing w:before="120"/>
        <w:jc w:val="both"/>
      </w:pPr>
      <w:r w:rsidRPr="005E3227">
        <w:t xml:space="preserve">- МП «Развитие культуры и сохранение культурного наследия Ахтубинского района» исполнение </w:t>
      </w:r>
      <w:r w:rsidR="00551D07" w:rsidRPr="005E3227">
        <w:rPr>
          <w:b/>
        </w:rPr>
        <w:t>67,77</w:t>
      </w:r>
      <w:r w:rsidRPr="005E3227">
        <w:rPr>
          <w:b/>
        </w:rPr>
        <w:t xml:space="preserve"> %</w:t>
      </w:r>
      <w:r w:rsidRPr="005E3227">
        <w:t xml:space="preserve"> (</w:t>
      </w:r>
      <w:r w:rsidR="00551D07" w:rsidRPr="005E3227">
        <w:t>102 833,94</w:t>
      </w:r>
      <w:r w:rsidRPr="005E3227">
        <w:t xml:space="preserve"> тыс. руб.), из них:</w:t>
      </w:r>
    </w:p>
    <w:p w14:paraId="1EC4E115" w14:textId="3074868B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МО «Ахтубинский район» - </w:t>
      </w:r>
      <w:r w:rsidR="00746097" w:rsidRPr="005E3227">
        <w:t>101 798,4</w:t>
      </w:r>
      <w:r w:rsidRPr="005E3227">
        <w:t xml:space="preserve"> тыс. руб.;</w:t>
      </w:r>
    </w:p>
    <w:p w14:paraId="01FBA41F" w14:textId="77777777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>за счет средств бюджета Астраханской области – 145,0 тыс. руб.;</w:t>
      </w:r>
    </w:p>
    <w:p w14:paraId="2DD3E34C" w14:textId="77777777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>за счет средств федерального бюджета – 890,6 тыс. руб.</w:t>
      </w:r>
    </w:p>
    <w:p w14:paraId="34C3B0A1" w14:textId="5B260905" w:rsidR="00AC5A7E" w:rsidRPr="005E3227" w:rsidRDefault="00AC5A7E" w:rsidP="00AC5A7E">
      <w:pPr>
        <w:spacing w:after="120"/>
        <w:ind w:firstLine="567"/>
        <w:jc w:val="both"/>
      </w:pPr>
      <w:r w:rsidRPr="005E3227">
        <w:t>Произведено финансирование деятельности организаций клубных формирований</w:t>
      </w:r>
      <w:r w:rsidR="00746097" w:rsidRPr="005E3227">
        <w:t xml:space="preserve"> </w:t>
      </w:r>
      <w:r w:rsidR="003C3FB5">
        <w:t xml:space="preserve"> </w:t>
      </w:r>
      <w:r w:rsidRPr="005E3227">
        <w:t>(</w:t>
      </w:r>
      <w:r w:rsidR="00746097" w:rsidRPr="005E3227">
        <w:t>18 995,6</w:t>
      </w:r>
      <w:r w:rsidRPr="005E3227">
        <w:t xml:space="preserve"> тыс. руб.), укрепление материально-технической базы (1</w:t>
      </w:r>
      <w:r w:rsidR="00746097" w:rsidRPr="005E3227">
        <w:t xml:space="preserve"> </w:t>
      </w:r>
      <w:r w:rsidRPr="005E3227">
        <w:t>052,6 тыс. руб.), библиотек (</w:t>
      </w:r>
      <w:r w:rsidR="00746097" w:rsidRPr="005E3227">
        <w:t>9 615,9</w:t>
      </w:r>
      <w:r w:rsidRPr="005E3227">
        <w:t xml:space="preserve"> тыс. руб.), дополнительного образования (</w:t>
      </w:r>
      <w:r w:rsidR="00746097" w:rsidRPr="005E3227">
        <w:t>48 383,3</w:t>
      </w:r>
      <w:r w:rsidRPr="005E3227">
        <w:t xml:space="preserve"> тыс. руб.), выставочной деятельности и патриотического воспитания (</w:t>
      </w:r>
      <w:r w:rsidR="00746097" w:rsidRPr="005E3227">
        <w:t>2314,2</w:t>
      </w:r>
      <w:r w:rsidRPr="005E3227">
        <w:t xml:space="preserve"> тыс. руб.), развитие кинообслуживания (</w:t>
      </w:r>
      <w:r w:rsidR="00746097" w:rsidRPr="005E3227">
        <w:t>4317,8</w:t>
      </w:r>
      <w:r w:rsidRPr="005E3227">
        <w:t xml:space="preserve"> тыс. руб.), обеспечения деятельности учреждений культуры (</w:t>
      </w:r>
      <w:r w:rsidR="00746097" w:rsidRPr="005E3227">
        <w:t>15 454,5</w:t>
      </w:r>
      <w:r w:rsidRPr="005E3227">
        <w:t xml:space="preserve"> тыс. руб.), управления культуры и кинофикации (</w:t>
      </w:r>
      <w:r w:rsidR="00746097" w:rsidRPr="005E3227">
        <w:t>2699,9</w:t>
      </w:r>
      <w:r w:rsidRPr="005E3227">
        <w:t xml:space="preserve"> тыс. руб.);</w:t>
      </w:r>
    </w:p>
    <w:p w14:paraId="525BEF0C" w14:textId="0B47DD93" w:rsidR="00AC5A7E" w:rsidRPr="005E3227" w:rsidRDefault="00AC5A7E" w:rsidP="00AC5A7E">
      <w:pPr>
        <w:spacing w:after="120"/>
        <w:jc w:val="both"/>
      </w:pPr>
      <w:r w:rsidRPr="005E3227">
        <w:rPr>
          <w:lang w:eastAsia="zh-CN"/>
        </w:rPr>
        <w:t xml:space="preserve">- МП «Охрана окружающей среды в МО «Ахтубинский район» исполнена </w:t>
      </w:r>
      <w:r w:rsidRPr="005E3227">
        <w:t xml:space="preserve">на </w:t>
      </w:r>
      <w:r w:rsidR="00551D07" w:rsidRPr="005E3227">
        <w:rPr>
          <w:b/>
        </w:rPr>
        <w:t>56,84</w:t>
      </w:r>
      <w:r w:rsidRPr="005E3227">
        <w:rPr>
          <w:b/>
        </w:rPr>
        <w:t>%</w:t>
      </w:r>
      <w:r w:rsidRPr="005E3227">
        <w:t xml:space="preserve"> (</w:t>
      </w:r>
      <w:r w:rsidR="00551D07" w:rsidRPr="005E3227">
        <w:t>535,05</w:t>
      </w:r>
      <w:r w:rsidRPr="005E3227">
        <w:t xml:space="preserve"> тыс. руб.) за счет средств бюджета МО «Ахтубинский район», приобретены контейнеры для ТКО в количестве 30 шт.</w:t>
      </w:r>
      <w:r w:rsidR="00551D07" w:rsidRPr="005E3227">
        <w:t xml:space="preserve"> (288,32 тыс. руб.), оплачены услуг по вывозу ТКО (246,73 тыс. руб.)</w:t>
      </w:r>
      <w:r w:rsidRPr="005E3227">
        <w:t>;</w:t>
      </w:r>
    </w:p>
    <w:p w14:paraId="2BEE820B" w14:textId="352A8327" w:rsidR="00AC5A7E" w:rsidRPr="005E3227" w:rsidRDefault="00AC5A7E" w:rsidP="00AC5A7E">
      <w:pPr>
        <w:spacing w:after="120"/>
        <w:jc w:val="both"/>
        <w:rPr>
          <w:lang w:eastAsia="zh-CN"/>
        </w:rPr>
      </w:pPr>
      <w:r w:rsidRPr="005E3227">
        <w:rPr>
          <w:lang w:eastAsia="zh-CN"/>
        </w:rPr>
        <w:t xml:space="preserve">- МП «Развитие физической культуры и спорта в Ахтубинском районе» исполнена на </w:t>
      </w:r>
      <w:r w:rsidR="00746097" w:rsidRPr="005E3227">
        <w:rPr>
          <w:b/>
          <w:bCs/>
          <w:lang w:eastAsia="zh-CN"/>
        </w:rPr>
        <w:t>99,82</w:t>
      </w:r>
      <w:r w:rsidRPr="005E3227">
        <w:rPr>
          <w:b/>
          <w:bCs/>
          <w:lang w:eastAsia="zh-CN"/>
        </w:rPr>
        <w:t>%</w:t>
      </w:r>
      <w:r w:rsidRPr="005E3227">
        <w:rPr>
          <w:lang w:eastAsia="zh-CN"/>
        </w:rPr>
        <w:t xml:space="preserve"> (</w:t>
      </w:r>
      <w:r w:rsidR="00746097" w:rsidRPr="005E3227">
        <w:rPr>
          <w:lang w:eastAsia="zh-CN"/>
        </w:rPr>
        <w:t>532,39</w:t>
      </w:r>
      <w:r w:rsidRPr="005E3227">
        <w:rPr>
          <w:lang w:eastAsia="zh-CN"/>
        </w:rPr>
        <w:t xml:space="preserve"> тыс. руб.) за счет средств бюджета МО «Ахтубинский район», приобретен спортивный инвентарь;</w:t>
      </w:r>
    </w:p>
    <w:p w14:paraId="77FF9BF0" w14:textId="1CF692E6" w:rsidR="00AC5A7E" w:rsidRPr="005E3227" w:rsidRDefault="00AC5A7E" w:rsidP="00AC5A7E">
      <w:pPr>
        <w:spacing w:after="120"/>
        <w:jc w:val="both"/>
        <w:rPr>
          <w:lang w:eastAsia="zh-CN"/>
        </w:rPr>
      </w:pPr>
      <w:r w:rsidRPr="005E3227">
        <w:rPr>
          <w:lang w:eastAsia="zh-CN"/>
        </w:rPr>
        <w:t xml:space="preserve">- МП «Молодёжь Ахтубинского района» исполнена на </w:t>
      </w:r>
      <w:r w:rsidR="00551D07" w:rsidRPr="005E3227">
        <w:rPr>
          <w:b/>
          <w:bCs/>
          <w:lang w:eastAsia="zh-CN"/>
        </w:rPr>
        <w:t>51,71</w:t>
      </w:r>
      <w:r w:rsidRPr="005E3227">
        <w:rPr>
          <w:b/>
          <w:bCs/>
          <w:lang w:eastAsia="zh-CN"/>
        </w:rPr>
        <w:t>%</w:t>
      </w:r>
      <w:r w:rsidRPr="005E3227">
        <w:rPr>
          <w:lang w:eastAsia="zh-CN"/>
        </w:rPr>
        <w:t xml:space="preserve"> (</w:t>
      </w:r>
      <w:r w:rsidR="00551D07" w:rsidRPr="005E3227">
        <w:rPr>
          <w:lang w:eastAsia="zh-CN"/>
        </w:rPr>
        <w:t>6028,36</w:t>
      </w:r>
      <w:r w:rsidRPr="005E3227">
        <w:rPr>
          <w:lang w:eastAsia="zh-CN"/>
        </w:rPr>
        <w:t xml:space="preserve"> тыс. руб.) за счет средств бюджета МО «Ахтубинский район», произведено финансирование функционирования МКУ «Центр социальной поддержки семьи и молодёжи»;</w:t>
      </w:r>
    </w:p>
    <w:p w14:paraId="240E2C04" w14:textId="3F51D68E" w:rsidR="00AC5A7E" w:rsidRPr="005E3227" w:rsidRDefault="00AC5A7E" w:rsidP="00AC5A7E">
      <w:pPr>
        <w:jc w:val="both"/>
        <w:rPr>
          <w:lang w:eastAsia="zh-CN"/>
        </w:rPr>
      </w:pPr>
      <w:r w:rsidRPr="005E3227">
        <w:rPr>
          <w:lang w:eastAsia="zh-CN"/>
        </w:rPr>
        <w:t xml:space="preserve">- МП «Развитие агропромышленного комплекса Ахтубинского района» МП «Развитие агропромышленного комплекса Ахтубинского района» исполнена на </w:t>
      </w:r>
      <w:r w:rsidR="00DD7C20" w:rsidRPr="005E3227">
        <w:rPr>
          <w:b/>
          <w:bCs/>
          <w:lang w:eastAsia="zh-CN"/>
        </w:rPr>
        <w:t>96,88</w:t>
      </w:r>
      <w:r w:rsidRPr="005E3227">
        <w:rPr>
          <w:b/>
          <w:bCs/>
          <w:lang w:eastAsia="zh-CN"/>
        </w:rPr>
        <w:t>%</w:t>
      </w:r>
      <w:r w:rsidRPr="005E3227">
        <w:rPr>
          <w:lang w:eastAsia="zh-CN"/>
        </w:rPr>
        <w:t xml:space="preserve"> (</w:t>
      </w:r>
      <w:r w:rsidR="00DD7C20" w:rsidRPr="005E3227">
        <w:rPr>
          <w:lang w:eastAsia="zh-CN"/>
        </w:rPr>
        <w:t>47945,5</w:t>
      </w:r>
      <w:r w:rsidRPr="005E3227">
        <w:rPr>
          <w:lang w:eastAsia="zh-CN"/>
        </w:rPr>
        <w:t xml:space="preserve"> тыс. руб.), из них:</w:t>
      </w:r>
    </w:p>
    <w:p w14:paraId="4EBB6999" w14:textId="41A0C98C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Астраханской области – </w:t>
      </w:r>
      <w:r w:rsidR="00DD7C20" w:rsidRPr="005E3227">
        <w:t>9628,7</w:t>
      </w:r>
      <w:r w:rsidRPr="005E3227">
        <w:t xml:space="preserve"> тыс. руб.;</w:t>
      </w:r>
    </w:p>
    <w:p w14:paraId="06CEEBC0" w14:textId="480DEA27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федерального бюджета – </w:t>
      </w:r>
      <w:r w:rsidR="00DD7C20" w:rsidRPr="005E3227">
        <w:t>38316,8</w:t>
      </w:r>
      <w:r w:rsidRPr="005E3227">
        <w:t xml:space="preserve"> тыс. руб</w:t>
      </w:r>
      <w:r w:rsidR="00DD7C20" w:rsidRPr="005E3227">
        <w:t>.</w:t>
      </w:r>
    </w:p>
    <w:p w14:paraId="4B36DE12" w14:textId="37D0883C" w:rsidR="00AC5A7E" w:rsidRPr="005E3227" w:rsidRDefault="00AC5A7E" w:rsidP="00AC5A7E">
      <w:pPr>
        <w:spacing w:after="120"/>
        <w:ind w:firstLine="567"/>
        <w:jc w:val="both"/>
      </w:pPr>
      <w:r w:rsidRPr="005E3227">
        <w:lastRenderedPageBreak/>
        <w:t xml:space="preserve">Оказана государственная поддержка </w:t>
      </w:r>
      <w:proofErr w:type="spellStart"/>
      <w:r w:rsidRPr="005E3227">
        <w:t>сельхозтоваропроизводителям</w:t>
      </w:r>
      <w:proofErr w:type="spellEnd"/>
      <w:r w:rsidRPr="005E3227">
        <w:t xml:space="preserve"> (</w:t>
      </w:r>
      <w:r w:rsidR="00DD7C20" w:rsidRPr="005E3227">
        <w:t>44554,5</w:t>
      </w:r>
      <w:r w:rsidRPr="005E3227">
        <w:t xml:space="preserve"> тыс. руб.) и финансирование аппарата управления сельского хозяйства (</w:t>
      </w:r>
      <w:r w:rsidR="00DD7C20" w:rsidRPr="005E3227">
        <w:t>3391,1</w:t>
      </w:r>
      <w:r w:rsidRPr="005E3227">
        <w:t xml:space="preserve"> тыс. руб.);</w:t>
      </w:r>
    </w:p>
    <w:p w14:paraId="12F230A8" w14:textId="74F49B99" w:rsidR="00AC5A7E" w:rsidRPr="005E3227" w:rsidRDefault="00AC5A7E" w:rsidP="00AC5A7E">
      <w:pPr>
        <w:jc w:val="both"/>
        <w:rPr>
          <w:lang w:eastAsia="zh-CN"/>
        </w:rPr>
      </w:pPr>
      <w:r w:rsidRPr="005E3227">
        <w:rPr>
          <w:lang w:eastAsia="zh-CN"/>
        </w:rPr>
        <w:t xml:space="preserve">- МП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 исполнена на </w:t>
      </w:r>
      <w:r w:rsidR="00205E26" w:rsidRPr="005E3227">
        <w:rPr>
          <w:b/>
          <w:bCs/>
          <w:lang w:eastAsia="zh-CN"/>
        </w:rPr>
        <w:t>93,16</w:t>
      </w:r>
      <w:r w:rsidRPr="005E3227">
        <w:rPr>
          <w:b/>
          <w:bCs/>
          <w:lang w:eastAsia="zh-CN"/>
        </w:rPr>
        <w:t>%</w:t>
      </w:r>
      <w:r w:rsidRPr="005E3227">
        <w:rPr>
          <w:lang w:eastAsia="zh-CN"/>
        </w:rPr>
        <w:t xml:space="preserve"> (</w:t>
      </w:r>
      <w:r w:rsidR="00205E26" w:rsidRPr="005E3227">
        <w:rPr>
          <w:lang w:eastAsia="zh-CN"/>
        </w:rPr>
        <w:t>149 203,9</w:t>
      </w:r>
      <w:r w:rsidRPr="005E3227">
        <w:rPr>
          <w:lang w:eastAsia="zh-CN"/>
        </w:rPr>
        <w:t xml:space="preserve"> тыс. руб.), из них:</w:t>
      </w:r>
    </w:p>
    <w:p w14:paraId="704167E2" w14:textId="29B34743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МО «Ахтубинский район» - </w:t>
      </w:r>
      <w:r w:rsidR="00205E26" w:rsidRPr="005E3227">
        <w:t>4923,2</w:t>
      </w:r>
      <w:r w:rsidRPr="005E3227">
        <w:t xml:space="preserve"> тыс. руб.;</w:t>
      </w:r>
    </w:p>
    <w:p w14:paraId="183B348D" w14:textId="34AB0D41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Астраханской области </w:t>
      </w:r>
      <w:r w:rsidR="003C3FB5">
        <w:t>-</w:t>
      </w:r>
      <w:r w:rsidRPr="005E3227">
        <w:t xml:space="preserve"> </w:t>
      </w:r>
      <w:r w:rsidR="00205E26" w:rsidRPr="005E3227">
        <w:t>144280,7</w:t>
      </w:r>
      <w:r w:rsidRPr="005E3227">
        <w:t xml:space="preserve"> тыс. руб.</w:t>
      </w:r>
    </w:p>
    <w:p w14:paraId="325BCAFB" w14:textId="77777777" w:rsidR="00AC5A7E" w:rsidRPr="005E3227" w:rsidRDefault="00AC5A7E" w:rsidP="00AC5A7E">
      <w:pPr>
        <w:ind w:firstLine="567"/>
        <w:jc w:val="both"/>
      </w:pPr>
      <w:r w:rsidRPr="005E3227">
        <w:t>Произведено финансирование:</w:t>
      </w:r>
    </w:p>
    <w:p w14:paraId="4B6A4950" w14:textId="77777777" w:rsidR="00205E26" w:rsidRPr="005E3227" w:rsidRDefault="00205E26" w:rsidP="00205E26">
      <w:pPr>
        <w:pStyle w:val="ad"/>
        <w:numPr>
          <w:ilvl w:val="0"/>
          <w:numId w:val="5"/>
        </w:numPr>
        <w:tabs>
          <w:tab w:val="left" w:pos="284"/>
          <w:tab w:val="left" w:pos="851"/>
        </w:tabs>
        <w:spacing w:after="100"/>
        <w:ind w:left="0" w:firstLine="0"/>
        <w:jc w:val="both"/>
        <w:rPr>
          <w:b/>
        </w:rPr>
      </w:pPr>
      <w:r w:rsidRPr="005E3227">
        <w:t>ремонтно-восстановительных работ для обеспечения бесперебойного водоснабжения населения (1344,1 тыс. руб.);</w:t>
      </w:r>
    </w:p>
    <w:p w14:paraId="0686DD26" w14:textId="12444ADF" w:rsidR="00AC5A7E" w:rsidRPr="005E3227" w:rsidRDefault="00AC5A7E" w:rsidP="00AC5A7E">
      <w:pPr>
        <w:pStyle w:val="ad"/>
        <w:numPr>
          <w:ilvl w:val="0"/>
          <w:numId w:val="5"/>
        </w:numPr>
        <w:tabs>
          <w:tab w:val="left" w:pos="284"/>
          <w:tab w:val="left" w:pos="851"/>
        </w:tabs>
        <w:spacing w:after="100"/>
        <w:ind w:left="0" w:firstLine="0"/>
        <w:jc w:val="both"/>
        <w:rPr>
          <w:b/>
        </w:rPr>
      </w:pPr>
      <w:r w:rsidRPr="005E3227">
        <w:t>приобретение химических реагентов (</w:t>
      </w:r>
      <w:r w:rsidR="00205E26" w:rsidRPr="005E3227">
        <w:t>3 254,7</w:t>
      </w:r>
      <w:r w:rsidRPr="005E3227">
        <w:t xml:space="preserve"> тыс. руб.);</w:t>
      </w:r>
    </w:p>
    <w:p w14:paraId="2B0D77C3" w14:textId="300EF9FB" w:rsidR="00205E26" w:rsidRPr="005E3227" w:rsidRDefault="00205E26" w:rsidP="00AC5A7E">
      <w:pPr>
        <w:pStyle w:val="ad"/>
        <w:numPr>
          <w:ilvl w:val="0"/>
          <w:numId w:val="5"/>
        </w:numPr>
        <w:tabs>
          <w:tab w:val="left" w:pos="284"/>
          <w:tab w:val="left" w:pos="851"/>
        </w:tabs>
        <w:spacing w:after="100"/>
        <w:ind w:left="0" w:firstLine="0"/>
        <w:jc w:val="both"/>
        <w:rPr>
          <w:b/>
        </w:rPr>
      </w:pPr>
      <w:r w:rsidRPr="005E3227">
        <w:t>формирование материально-технических ресурсов (179,4 тыс. руб.);</w:t>
      </w:r>
    </w:p>
    <w:p w14:paraId="0614685D" w14:textId="63363EB2" w:rsidR="00205E26" w:rsidRPr="005E3227" w:rsidRDefault="00205E26" w:rsidP="00AC5A7E">
      <w:pPr>
        <w:pStyle w:val="ad"/>
        <w:numPr>
          <w:ilvl w:val="0"/>
          <w:numId w:val="5"/>
        </w:numPr>
        <w:tabs>
          <w:tab w:val="left" w:pos="284"/>
          <w:tab w:val="left" w:pos="851"/>
        </w:tabs>
        <w:spacing w:after="100"/>
        <w:ind w:left="0" w:firstLine="0"/>
        <w:jc w:val="both"/>
        <w:rPr>
          <w:b/>
        </w:rPr>
      </w:pPr>
      <w:r w:rsidRPr="005E3227">
        <w:t>распределение сети газоснабжения (145,0 тыс. руб.);</w:t>
      </w:r>
    </w:p>
    <w:p w14:paraId="3E892092" w14:textId="1847A6B0" w:rsidR="00AC5A7E" w:rsidRPr="005E3227" w:rsidRDefault="00AC5A7E" w:rsidP="00AC5A7E">
      <w:pPr>
        <w:pStyle w:val="ad"/>
        <w:numPr>
          <w:ilvl w:val="0"/>
          <w:numId w:val="5"/>
        </w:numPr>
        <w:tabs>
          <w:tab w:val="left" w:pos="284"/>
          <w:tab w:val="left" w:pos="851"/>
        </w:tabs>
        <w:spacing w:after="100"/>
        <w:ind w:left="0" w:firstLine="0"/>
        <w:jc w:val="both"/>
        <w:rPr>
          <w:b/>
        </w:rPr>
      </w:pPr>
      <w:r w:rsidRPr="005E3227">
        <w:t>затрат по регулированию численности безнадзорных животных (</w:t>
      </w:r>
      <w:r w:rsidR="00205E26" w:rsidRPr="005E3227">
        <w:t>8113,2</w:t>
      </w:r>
      <w:r w:rsidRPr="005E3227">
        <w:t xml:space="preserve"> тыс. руб., отловлено 334 особи);</w:t>
      </w:r>
    </w:p>
    <w:p w14:paraId="2DB363DF" w14:textId="15624B18" w:rsidR="00AC5A7E" w:rsidRPr="005E3227" w:rsidRDefault="00AC5A7E" w:rsidP="00AC5A7E">
      <w:pPr>
        <w:pStyle w:val="ad"/>
        <w:numPr>
          <w:ilvl w:val="0"/>
          <w:numId w:val="5"/>
        </w:numPr>
        <w:tabs>
          <w:tab w:val="left" w:pos="284"/>
          <w:tab w:val="left" w:pos="851"/>
        </w:tabs>
        <w:spacing w:after="100"/>
        <w:ind w:left="0" w:firstLine="0"/>
        <w:jc w:val="both"/>
        <w:rPr>
          <w:b/>
        </w:rPr>
      </w:pPr>
      <w:r w:rsidRPr="005E3227">
        <w:t>по подпрограмме «Повышение энергетической эффективности на территории городских поселений Ахтубинского района» закуплен мазут (</w:t>
      </w:r>
      <w:r w:rsidR="00205E26" w:rsidRPr="005E3227">
        <w:t>136 167,5</w:t>
      </w:r>
      <w:r w:rsidRPr="005E3227">
        <w:t xml:space="preserve"> тыс. руб.).</w:t>
      </w:r>
    </w:p>
    <w:p w14:paraId="560B2BE4" w14:textId="77777777" w:rsidR="00AC5A7E" w:rsidRPr="005E3227" w:rsidRDefault="00AC5A7E" w:rsidP="00AC5A7E">
      <w:pPr>
        <w:spacing w:after="120"/>
        <w:jc w:val="both"/>
      </w:pPr>
      <w:r w:rsidRPr="005E3227">
        <w:t xml:space="preserve">- МП «Стимулирование развития жилищного строительства» исполнена на </w:t>
      </w:r>
      <w:r w:rsidRPr="005E3227">
        <w:rPr>
          <w:b/>
        </w:rPr>
        <w:t>3,21%</w:t>
      </w:r>
      <w:r w:rsidRPr="005E3227">
        <w:t xml:space="preserve"> (15,0 тыс. руб.) за счет средств бюджета МО «Ахтубинский район», произведено техническое обследование объекта капитального строительства;</w:t>
      </w:r>
    </w:p>
    <w:p w14:paraId="059FA76B" w14:textId="33A2F408" w:rsidR="00AC5A7E" w:rsidRPr="005E3227" w:rsidRDefault="00AC5A7E" w:rsidP="00AC5A7E">
      <w:pPr>
        <w:jc w:val="both"/>
      </w:pPr>
      <w:r w:rsidRPr="005E3227">
        <w:t xml:space="preserve">- МП «Комплексное развитие дорожной инфраструктуры Ахтубинского района» исполнена на </w:t>
      </w:r>
      <w:r w:rsidR="006A4342" w:rsidRPr="005E3227">
        <w:rPr>
          <w:b/>
        </w:rPr>
        <w:t>26,10</w:t>
      </w:r>
      <w:r w:rsidRPr="005E3227">
        <w:rPr>
          <w:b/>
        </w:rPr>
        <w:t>%</w:t>
      </w:r>
      <w:r w:rsidRPr="005E3227">
        <w:t xml:space="preserve"> (</w:t>
      </w:r>
      <w:r w:rsidR="006A4342" w:rsidRPr="005E3227">
        <w:t>24 959,38</w:t>
      </w:r>
      <w:r w:rsidRPr="005E3227">
        <w:t xml:space="preserve"> тыс. руб.), из них:</w:t>
      </w:r>
    </w:p>
    <w:p w14:paraId="58E66253" w14:textId="6BA239E8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МО «Ахтубинский район» - </w:t>
      </w:r>
      <w:r w:rsidR="006A4342" w:rsidRPr="005E3227">
        <w:t>11632,7</w:t>
      </w:r>
      <w:r w:rsidRPr="005E3227">
        <w:t xml:space="preserve"> тыс. руб.;</w:t>
      </w:r>
    </w:p>
    <w:p w14:paraId="1956FBAC" w14:textId="77777777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>за счет средств бюджета Астраханской области – 13326,7 тыс. руб.</w:t>
      </w:r>
    </w:p>
    <w:p w14:paraId="3901B014" w14:textId="719EF56A" w:rsidR="00AC5A7E" w:rsidRPr="005E3227" w:rsidRDefault="00AC5A7E" w:rsidP="00AC5A7E">
      <w:pPr>
        <w:spacing w:after="120"/>
        <w:ind w:firstLine="567"/>
        <w:jc w:val="both"/>
      </w:pPr>
      <w:r w:rsidRPr="005E3227">
        <w:t>Оплачено содержание автомобильных дорог</w:t>
      </w:r>
      <w:r w:rsidR="001E202C" w:rsidRPr="005E3227">
        <w:t xml:space="preserve"> (содержание, разработка смет, дорожная разметка, строительный контроль)</w:t>
      </w:r>
      <w:r w:rsidRPr="005E3227">
        <w:t xml:space="preserve"> в сельских поселениях (</w:t>
      </w:r>
      <w:r w:rsidR="001E202C" w:rsidRPr="005E3227">
        <w:t>4278,4</w:t>
      </w:r>
      <w:r w:rsidRPr="005E3227">
        <w:t xml:space="preserve"> тыс. руб.), ремонт автодорог</w:t>
      </w:r>
      <w:r w:rsidR="001E202C" w:rsidRPr="005E3227">
        <w:t xml:space="preserve"> в сельских поселениях</w:t>
      </w:r>
      <w:r w:rsidRPr="005E3227">
        <w:t xml:space="preserve"> (</w:t>
      </w:r>
      <w:r w:rsidR="001E202C" w:rsidRPr="005E3227">
        <w:t>6739</w:t>
      </w:r>
      <w:r w:rsidRPr="005E3227">
        <w:t xml:space="preserve"> тыс. руб.</w:t>
      </w:r>
      <w:r w:rsidR="001E202C" w:rsidRPr="005E3227">
        <w:t>, 0,815 км</w:t>
      </w:r>
      <w:r w:rsidRPr="005E3227">
        <w:t>), обустройство пешеходных переходов (615,3 тыс. руб.)</w:t>
      </w:r>
      <w:r w:rsidR="001E202C" w:rsidRPr="005E3227">
        <w:t>, ремонт дорог в городских поселениях (13326,7 тыс. руб., 1,297 км)</w:t>
      </w:r>
      <w:r w:rsidRPr="005E3227">
        <w:t>;</w:t>
      </w:r>
    </w:p>
    <w:p w14:paraId="10CCCAC2" w14:textId="4297A9E9" w:rsidR="00AC5A7E" w:rsidRPr="005E3227" w:rsidRDefault="00AC5A7E" w:rsidP="00AC5A7E">
      <w:pPr>
        <w:spacing w:after="120"/>
        <w:jc w:val="both"/>
      </w:pPr>
      <w:r w:rsidRPr="005E3227">
        <w:t xml:space="preserve">- МП «Создание условий для функционирования органов местного самоуправления муниципального образования «Ахтубинский район» исполнена на </w:t>
      </w:r>
      <w:r w:rsidR="00746097" w:rsidRPr="005E3227">
        <w:rPr>
          <w:b/>
        </w:rPr>
        <w:t>66,57</w:t>
      </w:r>
      <w:r w:rsidRPr="005E3227">
        <w:rPr>
          <w:b/>
        </w:rPr>
        <w:t>%</w:t>
      </w:r>
      <w:r w:rsidRPr="005E3227">
        <w:t xml:space="preserve"> (</w:t>
      </w:r>
      <w:r w:rsidR="00746097" w:rsidRPr="005E3227">
        <w:t>27 864,08</w:t>
      </w:r>
      <w:r w:rsidRPr="005E3227">
        <w:t xml:space="preserve"> тыс. руб.) за счет средств бюджета МО «Ахтубинский район», произведено финансирование аварийно-диспетчерской службы (</w:t>
      </w:r>
      <w:r w:rsidR="00746097" w:rsidRPr="005E3227">
        <w:t>3302,29</w:t>
      </w:r>
      <w:r w:rsidRPr="005E3227">
        <w:t xml:space="preserve"> тыс. руб.), деятельности МКУ «УХТО МО «Ахтубинский район» (</w:t>
      </w:r>
      <w:r w:rsidR="00746097" w:rsidRPr="005E3227">
        <w:t>17110,6</w:t>
      </w:r>
      <w:r w:rsidRPr="005E3227">
        <w:t xml:space="preserve"> тыс. руб.), создания условий для обслуживания газовых котельных и поставки газа (</w:t>
      </w:r>
      <w:r w:rsidR="00746097" w:rsidRPr="005E3227">
        <w:t>7451,19</w:t>
      </w:r>
      <w:r w:rsidRPr="005E3227">
        <w:t xml:space="preserve"> тыс. руб.);</w:t>
      </w:r>
    </w:p>
    <w:p w14:paraId="1B8B1FA3" w14:textId="36CFDD4B" w:rsidR="00AC5A7E" w:rsidRPr="005E3227" w:rsidRDefault="00AC5A7E" w:rsidP="00AC5A7E">
      <w:r w:rsidRPr="005E3227">
        <w:t xml:space="preserve">- МП «Повышение эффективности управления муниципальными финансами» исполнена на </w:t>
      </w:r>
      <w:r w:rsidRPr="005E3227">
        <w:rPr>
          <w:b/>
        </w:rPr>
        <w:t>82,03%</w:t>
      </w:r>
      <w:r w:rsidRPr="005E3227">
        <w:t xml:space="preserve"> (76 650,9 тыс. руб.), из них:</w:t>
      </w:r>
    </w:p>
    <w:p w14:paraId="43497BAB" w14:textId="47665C10" w:rsidR="00AC5A7E" w:rsidRPr="005E3227" w:rsidRDefault="00AC5A7E" w:rsidP="00AC5A7E">
      <w:pPr>
        <w:pStyle w:val="ad"/>
        <w:tabs>
          <w:tab w:val="left" w:pos="284"/>
          <w:tab w:val="left" w:pos="851"/>
        </w:tabs>
        <w:spacing w:after="100"/>
        <w:ind w:left="0"/>
        <w:jc w:val="both"/>
        <w:rPr>
          <w:b/>
          <w:bCs/>
        </w:rPr>
      </w:pPr>
      <w:r w:rsidRPr="005E3227">
        <w:t>за счет средств бюджета МО «Ахтубинский район» - 12563,3 тыс. руб.;</w:t>
      </w:r>
    </w:p>
    <w:p w14:paraId="751A2596" w14:textId="615A109B" w:rsidR="00AC5A7E" w:rsidRPr="005E3227" w:rsidRDefault="00AC5A7E" w:rsidP="00AC5A7E">
      <w:pPr>
        <w:pStyle w:val="ad"/>
        <w:tabs>
          <w:tab w:val="left" w:pos="284"/>
          <w:tab w:val="left" w:pos="851"/>
        </w:tabs>
        <w:spacing w:after="100"/>
        <w:ind w:left="0"/>
        <w:jc w:val="both"/>
        <w:rPr>
          <w:b/>
          <w:bCs/>
        </w:rPr>
      </w:pPr>
      <w:r w:rsidRPr="005E3227">
        <w:t>за счет средств бюджета Астраханской области – 64087,6 тыс. руб.</w:t>
      </w:r>
    </w:p>
    <w:p w14:paraId="0720DCDD" w14:textId="450AD425" w:rsidR="00AC5A7E" w:rsidRPr="005E3227" w:rsidRDefault="00AC5A7E" w:rsidP="00AC5A7E">
      <w:pPr>
        <w:spacing w:after="120"/>
        <w:ind w:firstLine="567"/>
        <w:jc w:val="both"/>
      </w:pPr>
      <w:r w:rsidRPr="005E3227">
        <w:t xml:space="preserve">Предоставлены дотации на выравнивание бюджетной обеспеченности поселений за счёт средств бюджета Астраханской области (64 079,02 тыс. руб.), предоставление иных межбюджетных трансфертов из бюджета Ахтубинского района на </w:t>
      </w:r>
      <w:proofErr w:type="spellStart"/>
      <w:r w:rsidRPr="005E3227">
        <w:t>софинансирование</w:t>
      </w:r>
      <w:proofErr w:type="spellEnd"/>
      <w:r w:rsidRPr="005E3227">
        <w:t xml:space="preserve"> расходных обязательств (1790,2 тыс. руб.), дотации на выравнивание бюджетной обеспеченности поселений из бюджета Ахтубинского района (3 242,3 тыс. руб.), формирование бюджетной отчетности поселений, обеспечение функций финансового органа (</w:t>
      </w:r>
      <w:r w:rsidR="00DD7C20" w:rsidRPr="005E3227">
        <w:t>399,6</w:t>
      </w:r>
      <w:r w:rsidRPr="005E3227">
        <w:t xml:space="preserve"> тыс. руб.), содержание финансового управления (</w:t>
      </w:r>
      <w:r w:rsidR="00DD7C20" w:rsidRPr="005E3227">
        <w:t>7139,6</w:t>
      </w:r>
      <w:r w:rsidRPr="005E3227">
        <w:t xml:space="preserve"> тыс. руб.);</w:t>
      </w:r>
    </w:p>
    <w:p w14:paraId="12C5B705" w14:textId="70212EC8" w:rsidR="00AC5A7E" w:rsidRPr="005E3227" w:rsidRDefault="00AC5A7E" w:rsidP="00AC5A7E">
      <w:pPr>
        <w:spacing w:after="120"/>
        <w:jc w:val="both"/>
      </w:pPr>
      <w:r w:rsidRPr="005E3227">
        <w:t xml:space="preserve">- МП «Развитие информационного общества и повышение уровня информационной открытости органов местного самоуправления Ахтубинского района посредством </w:t>
      </w:r>
      <w:r w:rsidRPr="005E3227">
        <w:lastRenderedPageBreak/>
        <w:t xml:space="preserve">развития муниципальных средств массовой информации» исполнена на </w:t>
      </w:r>
      <w:r w:rsidR="001E202C" w:rsidRPr="005E3227">
        <w:rPr>
          <w:b/>
          <w:bCs/>
        </w:rPr>
        <w:t>25,0</w:t>
      </w:r>
      <w:r w:rsidRPr="005E3227">
        <w:rPr>
          <w:b/>
          <w:bCs/>
        </w:rPr>
        <w:t>%</w:t>
      </w:r>
      <w:r w:rsidRPr="005E3227">
        <w:t xml:space="preserve"> (</w:t>
      </w:r>
      <w:r w:rsidR="001E202C" w:rsidRPr="005E3227">
        <w:t>356,04</w:t>
      </w:r>
      <w:r w:rsidRPr="005E3227">
        <w:t xml:space="preserve"> тыс. руб.), оплата публикаций материалов о деятельности администрации;</w:t>
      </w:r>
    </w:p>
    <w:p w14:paraId="460AFF27" w14:textId="18DDD63D" w:rsidR="00AC5A7E" w:rsidRPr="005E3227" w:rsidRDefault="00AC5A7E" w:rsidP="00AC5A7E">
      <w:r w:rsidRPr="005E3227">
        <w:t xml:space="preserve">- МП «Реализация функций органов местного самоуправления муниципального образования «Ахтубинский район» исполнена на </w:t>
      </w:r>
      <w:r w:rsidR="006A4342" w:rsidRPr="005E3227">
        <w:rPr>
          <w:b/>
        </w:rPr>
        <w:t>62,58</w:t>
      </w:r>
      <w:r w:rsidRPr="005E3227">
        <w:rPr>
          <w:b/>
        </w:rPr>
        <w:t>%</w:t>
      </w:r>
      <w:r w:rsidRPr="005E3227">
        <w:t xml:space="preserve"> (</w:t>
      </w:r>
      <w:r w:rsidR="006A4342" w:rsidRPr="005E3227">
        <w:t>33 961,96</w:t>
      </w:r>
      <w:r w:rsidRPr="005E3227">
        <w:t xml:space="preserve"> тыс. руб.) из них:</w:t>
      </w:r>
    </w:p>
    <w:p w14:paraId="2EEB47D2" w14:textId="3E641DFB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МО «Ахтубинский район» - </w:t>
      </w:r>
      <w:r w:rsidR="006A4342" w:rsidRPr="005E3227">
        <w:t>32467,45</w:t>
      </w:r>
      <w:r w:rsidRPr="005E3227">
        <w:t xml:space="preserve"> тыс. руб.;</w:t>
      </w:r>
    </w:p>
    <w:p w14:paraId="132F162A" w14:textId="0D3229B2" w:rsidR="00AC5A7E" w:rsidRPr="005E3227" w:rsidRDefault="00AC5A7E" w:rsidP="003C3FB5">
      <w:pPr>
        <w:pStyle w:val="ad"/>
        <w:tabs>
          <w:tab w:val="left" w:pos="284"/>
          <w:tab w:val="left" w:pos="851"/>
        </w:tabs>
        <w:spacing w:after="100"/>
        <w:ind w:left="0" w:firstLine="284"/>
        <w:jc w:val="both"/>
        <w:rPr>
          <w:b/>
          <w:bCs/>
        </w:rPr>
      </w:pPr>
      <w:r w:rsidRPr="005E3227">
        <w:t xml:space="preserve">за счет средств бюджета Астраханской области – </w:t>
      </w:r>
      <w:r w:rsidR="006A4342" w:rsidRPr="005E3227">
        <w:t>1494,51</w:t>
      </w:r>
      <w:r w:rsidRPr="005E3227">
        <w:t xml:space="preserve"> тыс. руб.</w:t>
      </w:r>
    </w:p>
    <w:p w14:paraId="1071F8B1" w14:textId="78351AAD" w:rsidR="00AC5A7E" w:rsidRPr="005E3227" w:rsidRDefault="00AC5A7E" w:rsidP="00AC5A7E">
      <w:pPr>
        <w:spacing w:after="120"/>
        <w:ind w:firstLine="567"/>
        <w:jc w:val="both"/>
      </w:pPr>
      <w:r w:rsidRPr="005E3227">
        <w:t>Произведено финансирование деятельности административной комиссии (</w:t>
      </w:r>
      <w:r w:rsidR="006A4342" w:rsidRPr="005E3227">
        <w:t>361,93</w:t>
      </w:r>
      <w:r w:rsidRPr="005E3227">
        <w:t xml:space="preserve"> тыс. руб.), деятельности комиссии по делам несовершеннолетних и защите их прав (</w:t>
      </w:r>
      <w:r w:rsidR="006A4342" w:rsidRPr="005E3227">
        <w:t>1132,57</w:t>
      </w:r>
      <w:r w:rsidRPr="005E3227">
        <w:t xml:space="preserve"> тыс. руб.), доплаты к пенсии 117 человек (</w:t>
      </w:r>
      <w:r w:rsidR="006A4342" w:rsidRPr="005E3227">
        <w:t>6494,92</w:t>
      </w:r>
      <w:r w:rsidRPr="005E3227">
        <w:t xml:space="preserve"> тыс. руб.), деятельности администрации МО «Ахтубинский район» (</w:t>
      </w:r>
      <w:r w:rsidR="006A4342" w:rsidRPr="005E3227">
        <w:t>25577,63</w:t>
      </w:r>
      <w:r w:rsidRPr="005E3227">
        <w:t xml:space="preserve"> тыс. руб.), подготовки к празднованию Дня района </w:t>
      </w:r>
      <w:r w:rsidR="006A4342" w:rsidRPr="005E3227">
        <w:t>394,9</w:t>
      </w:r>
      <w:r w:rsidRPr="005E3227">
        <w:t xml:space="preserve"> тыс. руб.);</w:t>
      </w:r>
    </w:p>
    <w:p w14:paraId="7F5E50F3" w14:textId="5C36537A" w:rsidR="00AC5A7E" w:rsidRPr="005E3227" w:rsidRDefault="00AC5A7E" w:rsidP="00AC5A7E">
      <w:pPr>
        <w:spacing w:after="120"/>
        <w:jc w:val="both"/>
      </w:pPr>
      <w:r w:rsidRPr="005E3227">
        <w:rPr>
          <w:lang w:eastAsia="zh-CN"/>
        </w:rPr>
        <w:t xml:space="preserve">- МП «Обеспечение безопасности жизнедеятельности населения Ахтубинского района» </w:t>
      </w:r>
      <w:r w:rsidRPr="005E3227">
        <w:t xml:space="preserve">исполнена на </w:t>
      </w:r>
      <w:r w:rsidR="00DD7C20" w:rsidRPr="005E3227">
        <w:rPr>
          <w:b/>
        </w:rPr>
        <w:t>100</w:t>
      </w:r>
      <w:r w:rsidRPr="005E3227">
        <w:rPr>
          <w:b/>
        </w:rPr>
        <w:t>%</w:t>
      </w:r>
      <w:r w:rsidRPr="005E3227">
        <w:t xml:space="preserve"> (</w:t>
      </w:r>
      <w:r w:rsidR="00DD7C20" w:rsidRPr="005E3227">
        <w:t>862,</w:t>
      </w:r>
      <w:r w:rsidR="005522A8" w:rsidRPr="005E3227">
        <w:t>8</w:t>
      </w:r>
      <w:r w:rsidRPr="005E3227">
        <w:t xml:space="preserve"> тыс. руб.), за счет средств бюджета МО «Ахтубинский район» произведены расходы на подготовку спасателей спасательных постов (18,00 тыс. руб.), изготовление знаков (15,5 тыс. руб.),</w:t>
      </w:r>
      <w:r w:rsidR="00DD7C20" w:rsidRPr="005E3227">
        <w:t xml:space="preserve"> лабораторные исследования воды и почвы (5,3 тыс. руб.)</w:t>
      </w:r>
      <w:r w:rsidR="00DD36C7" w:rsidRPr="005E3227">
        <w:t>, обеспечение безопасности в местах массового отдыха людей на водных объектах (133,4 тыс. руб.),</w:t>
      </w:r>
      <w:r w:rsidRPr="005E3227">
        <w:t xml:space="preserve"> создание минерализованной полосы (395,0 тыс. руб.),</w:t>
      </w:r>
      <w:r w:rsidR="00DD36C7" w:rsidRPr="005E3227">
        <w:t xml:space="preserve"> ГСМ (112,4 тыс. руб.),</w:t>
      </w:r>
      <w:r w:rsidRPr="005E3227">
        <w:t xml:space="preserve"> изготовление знаков гражданской обороны (35,9 тыс. руб.), закупку противоожоговых комплектов (27,3 тыс. руб.)</w:t>
      </w:r>
      <w:r w:rsidR="00DD36C7" w:rsidRPr="005E3227">
        <w:t>, закупка индивидуальных рационов питания (120,0 тыс. руб.)</w:t>
      </w:r>
      <w:r w:rsidRPr="005E3227">
        <w:t>;</w:t>
      </w:r>
    </w:p>
    <w:p w14:paraId="60547263" w14:textId="58CFF49C" w:rsidR="00AC5A7E" w:rsidRDefault="00AC5A7E" w:rsidP="00AC5A7E">
      <w:pPr>
        <w:spacing w:after="120"/>
        <w:jc w:val="both"/>
      </w:pPr>
      <w:r w:rsidRPr="005E3227">
        <w:t xml:space="preserve">- МП «Совершенствование системы управления муниципальной собственностью МО «Ахтубинский район» исполнена на </w:t>
      </w:r>
      <w:r w:rsidR="005522A8" w:rsidRPr="005E3227">
        <w:rPr>
          <w:b/>
        </w:rPr>
        <w:t>57,27</w:t>
      </w:r>
      <w:r w:rsidRPr="005E3227">
        <w:rPr>
          <w:b/>
        </w:rPr>
        <w:t>%</w:t>
      </w:r>
      <w:r w:rsidRPr="005E3227">
        <w:t xml:space="preserve"> (</w:t>
      </w:r>
      <w:r w:rsidR="005522A8" w:rsidRPr="005E3227">
        <w:t>3699,55</w:t>
      </w:r>
      <w:r w:rsidRPr="005E3227">
        <w:t xml:space="preserve"> тыс. руб.), за счет средств бюджета МО «Ахтубинский район», произведены расходы на проведение кадастровых работ (</w:t>
      </w:r>
      <w:r w:rsidR="005522A8" w:rsidRPr="005E3227">
        <w:t>127,9</w:t>
      </w:r>
      <w:r w:rsidRPr="005E3227">
        <w:t xml:space="preserve"> тыс. руб.),</w:t>
      </w:r>
      <w:r w:rsidR="005522A8" w:rsidRPr="005E3227">
        <w:t xml:space="preserve"> оплату услуг по оценке рыночной стоимости имущества (30,0 тыс. руб.),</w:t>
      </w:r>
      <w:r w:rsidRPr="005E3227">
        <w:t xml:space="preserve"> на содержание аппарата УИЗО (</w:t>
      </w:r>
      <w:r w:rsidR="005522A8" w:rsidRPr="005E3227">
        <w:t>3541,5</w:t>
      </w:r>
      <w:r w:rsidRPr="005E3227">
        <w:t xml:space="preserve"> тыс. руб.);</w:t>
      </w:r>
    </w:p>
    <w:p w14:paraId="22B52066" w14:textId="3B339842" w:rsidR="00AC5A7E" w:rsidRPr="009C385F" w:rsidRDefault="00AC5A7E" w:rsidP="00AC5A7E">
      <w:pPr>
        <w:spacing w:after="120"/>
        <w:jc w:val="both"/>
      </w:pPr>
      <w:r w:rsidRPr="009C385F">
        <w:t xml:space="preserve">- Иные непрограммные мероприятия исполнены на </w:t>
      </w:r>
      <w:r w:rsidR="005E3227" w:rsidRPr="009C385F">
        <w:rPr>
          <w:b/>
        </w:rPr>
        <w:t>46,22</w:t>
      </w:r>
      <w:r w:rsidRPr="009C385F">
        <w:rPr>
          <w:b/>
        </w:rPr>
        <w:t>%</w:t>
      </w:r>
      <w:r w:rsidRPr="009C385F">
        <w:t xml:space="preserve"> (</w:t>
      </w:r>
      <w:r w:rsidR="005E3227" w:rsidRPr="009C385F">
        <w:t>6</w:t>
      </w:r>
      <w:r w:rsidR="009C385F" w:rsidRPr="009C385F">
        <w:t xml:space="preserve"> </w:t>
      </w:r>
      <w:r w:rsidR="005E3227" w:rsidRPr="009C385F">
        <w:t>994,86</w:t>
      </w:r>
      <w:r w:rsidRPr="009C385F">
        <w:t xml:space="preserve"> тыс. руб.), произведено финансирование обязательных платежей и взносов собственников помещений многоквартирных домов (</w:t>
      </w:r>
      <w:r w:rsidR="009C385F" w:rsidRPr="009C385F">
        <w:t>11,9</w:t>
      </w:r>
      <w:r w:rsidRPr="009C385F">
        <w:t xml:space="preserve"> тыс. руб.), деятельности Совета МО «Ахтубинский муниципальный район Астраханской области» (</w:t>
      </w:r>
      <w:r w:rsidR="009C385F" w:rsidRPr="009C385F">
        <w:t>2002,68</w:t>
      </w:r>
      <w:r w:rsidRPr="009C385F">
        <w:t xml:space="preserve"> тыс. руб.), КСП МО «Ахтубинский муниципальный район Астраханской области» (</w:t>
      </w:r>
      <w:r w:rsidR="009C385F" w:rsidRPr="009C385F">
        <w:t>2203,6</w:t>
      </w:r>
      <w:r w:rsidRPr="009C385F">
        <w:t xml:space="preserve"> тыс. руб.), исполнение судебных актов (2</w:t>
      </w:r>
      <w:r w:rsidR="009C385F" w:rsidRPr="009C385F">
        <w:t xml:space="preserve">670,15 </w:t>
      </w:r>
      <w:r w:rsidRPr="009C385F">
        <w:t>тыс. руб.), реализации мероприятий, связанных с предотвращением ухудшения геополитической и экономической ситуации (102,5 тыс. руб.)</w:t>
      </w:r>
      <w:r w:rsidR="009C385F" w:rsidRPr="009C385F">
        <w:t>, резервный фонд (4,0 тыс. руб.)</w:t>
      </w:r>
      <w:r w:rsidRPr="009C385F">
        <w:t>;</w:t>
      </w:r>
    </w:p>
    <w:p w14:paraId="19A8BA21" w14:textId="62E178B8" w:rsidR="00AC5A7E" w:rsidRDefault="00AC5A7E" w:rsidP="00AC5A7E">
      <w:pPr>
        <w:jc w:val="both"/>
      </w:pPr>
      <w:r w:rsidRPr="009C385F">
        <w:t xml:space="preserve">- Непрограммное направление деятельности реализация функций органов местного самоуправления администрации МО «Ахтубинский район» исполнено на </w:t>
      </w:r>
      <w:r w:rsidR="009C385F" w:rsidRPr="009C385F">
        <w:rPr>
          <w:b/>
        </w:rPr>
        <w:t>45,85</w:t>
      </w:r>
      <w:r w:rsidRPr="009C385F">
        <w:rPr>
          <w:b/>
        </w:rPr>
        <w:t>%</w:t>
      </w:r>
      <w:r w:rsidRPr="009C385F">
        <w:t xml:space="preserve"> (</w:t>
      </w:r>
      <w:r w:rsidR="009C385F" w:rsidRPr="009C385F">
        <w:t>1520,78</w:t>
      </w:r>
      <w:r w:rsidRPr="009C385F">
        <w:t xml:space="preserve"> тыс. руб.) произведено финансирование расходов на функционирование высшего должностного лица (</w:t>
      </w:r>
      <w:r w:rsidR="009C385F" w:rsidRPr="009C385F">
        <w:t>1513,78</w:t>
      </w:r>
      <w:r w:rsidRPr="009C385F">
        <w:t xml:space="preserve"> тыс. руб.), осуществление полномочий по составлению (изменению) списков кандидатов в присяжные заседатели федеральных судов общей юрисдикции (6,99 тыс. руб.).</w:t>
      </w:r>
    </w:p>
    <w:p w14:paraId="67454B65" w14:textId="77777777" w:rsidR="00626237" w:rsidRPr="004014D5" w:rsidRDefault="00626237">
      <w:pPr>
        <w:jc w:val="both"/>
        <w:rPr>
          <w:sz w:val="12"/>
          <w:szCs w:val="12"/>
          <w:highlight w:val="lightGray"/>
        </w:rPr>
      </w:pPr>
    </w:p>
    <w:p w14:paraId="686A4C89" w14:textId="3E9A61AD" w:rsidR="00626237" w:rsidRPr="0074418A" w:rsidRDefault="00CF0ED6">
      <w:pPr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b/>
          <w:color w:val="000000" w:themeColor="text1"/>
          <w:lang w:eastAsia="ar-SA"/>
        </w:rPr>
      </w:pPr>
      <w:r w:rsidRPr="0074418A">
        <w:rPr>
          <w:b/>
          <w:color w:val="000000" w:themeColor="text1"/>
          <w:lang w:eastAsia="ar-SA"/>
        </w:rPr>
        <w:t>Анализ исполнения бюджета по источникам финансирования дефицита бюджета</w:t>
      </w:r>
    </w:p>
    <w:p w14:paraId="510724B8" w14:textId="77777777" w:rsidR="00626237" w:rsidRPr="0074418A" w:rsidRDefault="00626237">
      <w:pPr>
        <w:autoSpaceDE w:val="0"/>
        <w:autoSpaceDN w:val="0"/>
        <w:adjustRightInd w:val="0"/>
        <w:ind w:firstLine="567"/>
        <w:rPr>
          <w:sz w:val="12"/>
          <w:szCs w:val="12"/>
        </w:rPr>
      </w:pPr>
    </w:p>
    <w:p w14:paraId="1A1897D7" w14:textId="4BCA66EA" w:rsidR="00626237" w:rsidRPr="0074418A" w:rsidRDefault="00CF0ED6">
      <w:pPr>
        <w:autoSpaceDE w:val="0"/>
        <w:autoSpaceDN w:val="0"/>
        <w:adjustRightInd w:val="0"/>
        <w:ind w:firstLine="567"/>
        <w:jc w:val="both"/>
      </w:pPr>
      <w:r w:rsidRPr="0074418A">
        <w:t>По результатам исполнения бюджета за 9 месяцев 202</w:t>
      </w:r>
      <w:r w:rsidR="0074418A" w:rsidRPr="0074418A">
        <w:t>5</w:t>
      </w:r>
      <w:r w:rsidRPr="0074418A">
        <w:t xml:space="preserve"> года сложился </w:t>
      </w:r>
      <w:r w:rsidRPr="0074418A">
        <w:rPr>
          <w:b/>
          <w:i/>
        </w:rPr>
        <w:t>профицит</w:t>
      </w:r>
      <w:r w:rsidRPr="0074418A">
        <w:t xml:space="preserve"> в размере </w:t>
      </w:r>
      <w:r w:rsidR="0074418A" w:rsidRPr="0074418A">
        <w:t>71 262,39</w:t>
      </w:r>
      <w:r w:rsidRPr="0074418A">
        <w:t xml:space="preserve"> тыс. руб.</w:t>
      </w:r>
    </w:p>
    <w:p w14:paraId="3C85C349" w14:textId="77777777" w:rsidR="00626237" w:rsidRPr="0074418A" w:rsidRDefault="00CF0ED6">
      <w:pPr>
        <w:autoSpaceDE w:val="0"/>
        <w:autoSpaceDN w:val="0"/>
        <w:adjustRightInd w:val="0"/>
        <w:ind w:firstLine="567"/>
        <w:jc w:val="both"/>
      </w:pPr>
      <w:r w:rsidRPr="0074418A">
        <w:t xml:space="preserve">Исполнение бюджета по источникам внутреннего финансирования дефицита представлено в Таблице №7: </w:t>
      </w:r>
    </w:p>
    <w:p w14:paraId="54C91E3F" w14:textId="77777777" w:rsidR="00333D1A" w:rsidRDefault="00333D1A">
      <w:pPr>
        <w:autoSpaceDE w:val="0"/>
        <w:autoSpaceDN w:val="0"/>
        <w:adjustRightInd w:val="0"/>
        <w:ind w:firstLine="567"/>
        <w:jc w:val="right"/>
      </w:pPr>
    </w:p>
    <w:p w14:paraId="429A2DCE" w14:textId="77777777" w:rsidR="00333D1A" w:rsidRDefault="00333D1A">
      <w:pPr>
        <w:autoSpaceDE w:val="0"/>
        <w:autoSpaceDN w:val="0"/>
        <w:adjustRightInd w:val="0"/>
        <w:ind w:firstLine="567"/>
        <w:jc w:val="right"/>
      </w:pPr>
    </w:p>
    <w:p w14:paraId="2FDC064A" w14:textId="77777777" w:rsidR="00333D1A" w:rsidRDefault="00333D1A">
      <w:pPr>
        <w:autoSpaceDE w:val="0"/>
        <w:autoSpaceDN w:val="0"/>
        <w:adjustRightInd w:val="0"/>
        <w:ind w:firstLine="567"/>
        <w:jc w:val="right"/>
      </w:pPr>
    </w:p>
    <w:p w14:paraId="26E9FF2E" w14:textId="77777777" w:rsidR="00333D1A" w:rsidRDefault="00333D1A">
      <w:pPr>
        <w:autoSpaceDE w:val="0"/>
        <w:autoSpaceDN w:val="0"/>
        <w:adjustRightInd w:val="0"/>
        <w:ind w:firstLine="567"/>
        <w:jc w:val="right"/>
      </w:pPr>
    </w:p>
    <w:p w14:paraId="72A1997D" w14:textId="77777777" w:rsidR="00626237" w:rsidRPr="0074418A" w:rsidRDefault="00CF0ED6">
      <w:pPr>
        <w:autoSpaceDE w:val="0"/>
        <w:autoSpaceDN w:val="0"/>
        <w:adjustRightInd w:val="0"/>
        <w:ind w:firstLine="567"/>
        <w:jc w:val="right"/>
      </w:pPr>
      <w:r w:rsidRPr="0074418A">
        <w:lastRenderedPageBreak/>
        <w:t>Таблица №7 (тыс. руб.)</w:t>
      </w:r>
    </w:p>
    <w:tbl>
      <w:tblPr>
        <w:tblW w:w="9502" w:type="dxa"/>
        <w:jc w:val="center"/>
        <w:tblLook w:val="04A0" w:firstRow="1" w:lastRow="0" w:firstColumn="1" w:lastColumn="0" w:noHBand="0" w:noVBand="1"/>
      </w:tblPr>
      <w:tblGrid>
        <w:gridCol w:w="4538"/>
        <w:gridCol w:w="2445"/>
        <w:gridCol w:w="2519"/>
      </w:tblGrid>
      <w:tr w:rsidR="0074418A" w:rsidRPr="0074418A" w14:paraId="6E0322F3" w14:textId="77777777" w:rsidTr="00BB3CF1">
        <w:trPr>
          <w:trHeight w:val="533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5AC" w14:textId="77777777" w:rsidR="0074418A" w:rsidRPr="0074418A" w:rsidRDefault="0074418A" w:rsidP="0074418A">
            <w:pPr>
              <w:jc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BBAA" w14:textId="15E054B4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rFonts w:eastAsia="SimSun"/>
                <w:color w:val="000000" w:themeColor="text1"/>
                <w:sz w:val="22"/>
                <w:szCs w:val="22"/>
                <w:lang w:eastAsia="zh-CN" w:bidi="ar"/>
              </w:rPr>
              <w:t>Утверждено Решением Совета от 27.03.2025г. №61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3CFA" w14:textId="06FF9DC6" w:rsidR="0074418A" w:rsidRPr="0074418A" w:rsidRDefault="0074418A" w:rsidP="0074418A">
            <w:pPr>
              <w:ind w:left="-142" w:right="-106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 w:themeColor="text1"/>
                <w:sz w:val="22"/>
                <w:szCs w:val="22"/>
              </w:rPr>
              <w:t>Исполнение за 9 месяцев 2025 года</w:t>
            </w:r>
          </w:p>
        </w:tc>
      </w:tr>
      <w:tr w:rsidR="0074418A" w:rsidRPr="0074418A" w14:paraId="7C5A3272" w14:textId="77777777" w:rsidTr="00BB3CF1">
        <w:trPr>
          <w:trHeight w:val="430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635" w14:textId="77777777" w:rsidR="0074418A" w:rsidRPr="0074418A" w:rsidRDefault="0074418A" w:rsidP="0074418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1"/>
                <w:szCs w:val="21"/>
              </w:rPr>
              <w:t>Источники финансирования дефицита бюджета, всего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9187" w14:textId="2F68CBC6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 w:themeColor="text1"/>
                <w:sz w:val="22"/>
                <w:szCs w:val="22"/>
              </w:rPr>
              <w:t>7619,41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E3AE" w14:textId="26B4F9EB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0"/>
                <w:szCs w:val="20"/>
              </w:rPr>
              <w:t>-71 262,39</w:t>
            </w:r>
          </w:p>
        </w:tc>
      </w:tr>
      <w:tr w:rsidR="0074418A" w:rsidRPr="0074418A" w14:paraId="20944A30" w14:textId="77777777" w:rsidTr="00BB3CF1">
        <w:trPr>
          <w:trHeight w:val="147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E03" w14:textId="77777777" w:rsidR="0074418A" w:rsidRPr="0074418A" w:rsidRDefault="0074418A" w:rsidP="0074418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1"/>
                <w:szCs w:val="21"/>
              </w:rPr>
              <w:t xml:space="preserve">Кредиты кредитных организаций: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E076" w14:textId="356552DC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F19F" w14:textId="610CA4AE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74418A" w:rsidRPr="0074418A" w14:paraId="532D291E" w14:textId="77777777" w:rsidTr="00BB3CF1">
        <w:trPr>
          <w:trHeight w:val="193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DCCA" w14:textId="77777777" w:rsidR="0074418A" w:rsidRPr="0074418A" w:rsidRDefault="0074418A" w:rsidP="0074418A">
            <w:pPr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1"/>
                <w:szCs w:val="21"/>
              </w:rPr>
              <w:t xml:space="preserve">Получение кредитов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2AEB" w14:textId="7A78CA17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44D2" w14:textId="275E137C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74418A" w:rsidRPr="0074418A" w14:paraId="299677F6" w14:textId="77777777" w:rsidTr="00BB3CF1">
        <w:trPr>
          <w:trHeight w:val="22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5545" w14:textId="77777777" w:rsidR="0074418A" w:rsidRPr="0074418A" w:rsidRDefault="0074418A" w:rsidP="0074418A">
            <w:pPr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1"/>
                <w:szCs w:val="21"/>
              </w:rPr>
              <w:t xml:space="preserve">Погашение кредитов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E4B9" w14:textId="37E8E5B0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70F0" w14:textId="28FA20D6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74418A" w:rsidRPr="0074418A" w14:paraId="4C77AAC4" w14:textId="77777777" w:rsidTr="00BB3CF1">
        <w:trPr>
          <w:trHeight w:val="257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EADE" w14:textId="77777777" w:rsidR="0074418A" w:rsidRPr="0074418A" w:rsidRDefault="0074418A" w:rsidP="0074418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1"/>
                <w:szCs w:val="21"/>
              </w:rPr>
              <w:t xml:space="preserve">Бюджетные кредиты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F999" w14:textId="1CEED45E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5033" w14:textId="5B9BC1D3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74418A" w:rsidRPr="0074418A" w14:paraId="4316345D" w14:textId="77777777" w:rsidTr="00BB3CF1">
        <w:trPr>
          <w:trHeight w:val="260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CCF" w14:textId="77777777" w:rsidR="0074418A" w:rsidRPr="0074418A" w:rsidRDefault="0074418A" w:rsidP="0074418A">
            <w:pPr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1"/>
                <w:szCs w:val="21"/>
              </w:rPr>
              <w:t>Получение бюджетных кредитов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7F3D" w14:textId="33AB8FEE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rFonts w:eastAsia="SimSun"/>
                <w:color w:val="000000" w:themeColor="text1"/>
                <w:sz w:val="22"/>
                <w:szCs w:val="22"/>
                <w:lang w:val="en-US" w:eastAsia="zh-CN" w:bidi="ar"/>
              </w:rPr>
              <w:t xml:space="preserve"> 0,00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3048" w14:textId="00D8922E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74418A" w:rsidRPr="0074418A" w14:paraId="5E31AA49" w14:textId="77777777" w:rsidTr="00BB3CF1">
        <w:trPr>
          <w:trHeight w:val="292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771" w14:textId="77777777" w:rsidR="0074418A" w:rsidRPr="0074418A" w:rsidRDefault="0074418A" w:rsidP="0074418A">
            <w:pPr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1"/>
                <w:szCs w:val="21"/>
              </w:rPr>
              <w:t xml:space="preserve">Погашение бюджетных кредитов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33DB" w14:textId="7B7E1873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 w:themeColor="text1"/>
                <w:sz w:val="22"/>
                <w:szCs w:val="22"/>
              </w:rPr>
              <w:t>-12366,67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2F2C" w14:textId="52D6A84B" w:rsidR="0074418A" w:rsidRPr="0074418A" w:rsidRDefault="0074418A" w:rsidP="0074418A"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 w:rsidRPr="0074418A">
              <w:rPr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74418A" w:rsidRPr="0074418A" w14:paraId="31374875" w14:textId="77777777" w:rsidTr="00BB3CF1">
        <w:trPr>
          <w:trHeight w:val="410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A3AA" w14:textId="77777777" w:rsidR="0074418A" w:rsidRPr="0074418A" w:rsidRDefault="0074418A" w:rsidP="0074418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1"/>
                <w:szCs w:val="21"/>
              </w:rPr>
              <w:t>Изменение остатков средств на счетах по учету средств бюджета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6EDF" w14:textId="1867FCCC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 w:themeColor="text1"/>
                <w:sz w:val="22"/>
                <w:szCs w:val="22"/>
              </w:rPr>
              <w:t>19986,07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511B" w14:textId="634F2AD1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0"/>
                <w:szCs w:val="20"/>
              </w:rPr>
              <w:t>-71 262,39</w:t>
            </w:r>
          </w:p>
        </w:tc>
      </w:tr>
      <w:tr w:rsidR="0074418A" w:rsidRPr="0074418A" w14:paraId="430D280A" w14:textId="77777777" w:rsidTr="00BB3CF1">
        <w:trPr>
          <w:trHeight w:val="189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8D91" w14:textId="77777777" w:rsidR="0074418A" w:rsidRPr="0074418A" w:rsidRDefault="0074418A" w:rsidP="0074418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1"/>
                <w:szCs w:val="21"/>
              </w:rPr>
              <w:t xml:space="preserve">Иные источники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BE15" w14:textId="486892EC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ED45" w14:textId="4ADB7D33" w:rsidR="0074418A" w:rsidRPr="0074418A" w:rsidRDefault="0074418A" w:rsidP="0074418A">
            <w:pPr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 w:rsidRPr="0074418A">
              <w:rPr>
                <w:b/>
                <w:bCs/>
                <w:color w:val="000000"/>
                <w:sz w:val="20"/>
                <w:szCs w:val="20"/>
              </w:rPr>
              <w:t xml:space="preserve"> 0,00</w:t>
            </w:r>
          </w:p>
        </w:tc>
      </w:tr>
    </w:tbl>
    <w:p w14:paraId="6AC5D568" w14:textId="77777777" w:rsidR="00626237" w:rsidRPr="004014D5" w:rsidRDefault="00626237">
      <w:pPr>
        <w:tabs>
          <w:tab w:val="left" w:pos="567"/>
        </w:tabs>
        <w:jc w:val="center"/>
        <w:rPr>
          <w:b/>
          <w:color w:val="000000"/>
          <w:sz w:val="12"/>
          <w:szCs w:val="12"/>
          <w:highlight w:val="lightGray"/>
        </w:rPr>
      </w:pPr>
    </w:p>
    <w:p w14:paraId="78ACB19D" w14:textId="77777777" w:rsidR="0074418A" w:rsidRPr="0074418A" w:rsidRDefault="00CF0ED6" w:rsidP="0074418A">
      <w:pPr>
        <w:tabs>
          <w:tab w:val="left" w:pos="567"/>
        </w:tabs>
        <w:ind w:firstLineChars="236" w:firstLine="566"/>
        <w:jc w:val="both"/>
        <w:rPr>
          <w:color w:val="000000" w:themeColor="text1"/>
        </w:rPr>
      </w:pPr>
      <w:r w:rsidRPr="0074418A">
        <w:t>Расходы на обслуживание муниципального долга за 9 месяцев 202</w:t>
      </w:r>
      <w:r w:rsidR="0074418A" w:rsidRPr="0074418A">
        <w:t>5</w:t>
      </w:r>
      <w:r w:rsidRPr="0074418A">
        <w:t xml:space="preserve"> года </w:t>
      </w:r>
      <w:r w:rsidR="0074418A" w:rsidRPr="0074418A">
        <w:rPr>
          <w:color w:val="000000" w:themeColor="text1"/>
        </w:rPr>
        <w:t>по сравнению с 2024 годом не изменились и составили 0,00 тыс. руб.</w:t>
      </w:r>
    </w:p>
    <w:p w14:paraId="4298E573" w14:textId="6D3FA043" w:rsidR="00626237" w:rsidRPr="0074418A" w:rsidRDefault="00CF0ED6">
      <w:pPr>
        <w:tabs>
          <w:tab w:val="left" w:pos="567"/>
        </w:tabs>
        <w:ind w:firstLine="567"/>
        <w:jc w:val="both"/>
      </w:pPr>
      <w:r w:rsidRPr="0074418A">
        <w:t>Оплата процентов по кредитам согласно график</w:t>
      </w:r>
      <w:r w:rsidR="00BB3CF1">
        <w:t>у</w:t>
      </w:r>
      <w:r w:rsidRPr="0074418A">
        <w:t xml:space="preserve"> погашения, осуществляется в 4 кв. 202</w:t>
      </w:r>
      <w:r w:rsidR="0074418A" w:rsidRPr="0074418A">
        <w:t>5</w:t>
      </w:r>
      <w:r w:rsidRPr="0074418A">
        <w:t xml:space="preserve"> г. </w:t>
      </w:r>
    </w:p>
    <w:p w14:paraId="73F09A30" w14:textId="77777777" w:rsidR="00626237" w:rsidRPr="00583574" w:rsidRDefault="00CF0ED6">
      <w:pPr>
        <w:tabs>
          <w:tab w:val="left" w:pos="567"/>
        </w:tabs>
        <w:jc w:val="center"/>
        <w:rPr>
          <w:b/>
          <w:color w:val="000000"/>
        </w:rPr>
      </w:pPr>
      <w:r w:rsidRPr="00583574">
        <w:rPr>
          <w:b/>
          <w:color w:val="000000"/>
        </w:rPr>
        <w:t>Выводы:</w:t>
      </w:r>
    </w:p>
    <w:p w14:paraId="46EC2CA9" w14:textId="3F2EED30" w:rsidR="00583574" w:rsidRPr="00FC7CD5" w:rsidRDefault="00583574" w:rsidP="00583574">
      <w:pPr>
        <w:pStyle w:val="ad"/>
        <w:numPr>
          <w:ilvl w:val="0"/>
          <w:numId w:val="6"/>
        </w:numPr>
        <w:tabs>
          <w:tab w:val="left" w:pos="284"/>
          <w:tab w:val="left" w:pos="851"/>
        </w:tabs>
        <w:spacing w:after="120"/>
        <w:ind w:left="0" w:firstLine="0"/>
        <w:contextualSpacing w:val="0"/>
        <w:jc w:val="both"/>
        <w:rPr>
          <w:b/>
        </w:rPr>
      </w:pPr>
      <w:r w:rsidRPr="00FC7CD5">
        <w:t xml:space="preserve">Отчет об исполнении бюджета МО «Ахтубинский район» за </w:t>
      </w:r>
      <w:r>
        <w:t>9 месяцев</w:t>
      </w:r>
      <w:r w:rsidRPr="00FC7CD5">
        <w:t xml:space="preserve"> 2025 года, утверждённый Постановлением Администрации МО «Ахтубинский муниципальный район Астраханской области» от </w:t>
      </w:r>
      <w:r>
        <w:t>30.10.2025</w:t>
      </w:r>
      <w:r w:rsidRPr="00FC7CD5">
        <w:t xml:space="preserve"> №</w:t>
      </w:r>
      <w:r>
        <w:t>804</w:t>
      </w:r>
      <w:r w:rsidRPr="00FC7CD5">
        <w:t xml:space="preserve">, поступил в КСП МО «Ахтубинский район» своевременно - </w:t>
      </w:r>
      <w:r>
        <w:t>30</w:t>
      </w:r>
      <w:r w:rsidRPr="00FC7CD5">
        <w:t>.</w:t>
      </w:r>
      <w:r>
        <w:t>10</w:t>
      </w:r>
      <w:r w:rsidRPr="00FC7CD5">
        <w:t>.2025 года.</w:t>
      </w:r>
    </w:p>
    <w:p w14:paraId="6D7A3944" w14:textId="49A6918A" w:rsidR="00583574" w:rsidRPr="00FC7CD5" w:rsidRDefault="00583574" w:rsidP="00583574">
      <w:pPr>
        <w:pStyle w:val="ad"/>
        <w:numPr>
          <w:ilvl w:val="0"/>
          <w:numId w:val="6"/>
        </w:numPr>
        <w:tabs>
          <w:tab w:val="left" w:pos="284"/>
          <w:tab w:val="left" w:pos="851"/>
        </w:tabs>
        <w:ind w:left="0" w:firstLine="0"/>
        <w:contextualSpacing w:val="0"/>
        <w:jc w:val="both"/>
        <w:rPr>
          <w:b/>
        </w:rPr>
      </w:pPr>
      <w:r w:rsidRPr="00FC7CD5">
        <w:t xml:space="preserve">За </w:t>
      </w:r>
      <w:r>
        <w:t>9 месяцев</w:t>
      </w:r>
      <w:r w:rsidRPr="00FC7CD5">
        <w:t xml:space="preserve"> 2025 года в доходную часть бюджета поступило </w:t>
      </w:r>
      <w:r>
        <w:t>1 510 865,06</w:t>
      </w:r>
      <w:r w:rsidRPr="00FC7CD5">
        <w:t xml:space="preserve"> тыс. руб. или </w:t>
      </w:r>
      <w:r>
        <w:t>85,69</w:t>
      </w:r>
      <w:r w:rsidRPr="00FC7CD5">
        <w:t>% от утверждённого прогноза (</w:t>
      </w:r>
      <w:r>
        <w:t>1 763 197,89</w:t>
      </w:r>
      <w:r w:rsidRPr="00FC7CD5">
        <w:t xml:space="preserve"> тыс. руб.):</w:t>
      </w:r>
    </w:p>
    <w:p w14:paraId="04F3D8CC" w14:textId="36588B5C" w:rsidR="00583574" w:rsidRPr="00FC7CD5" w:rsidRDefault="00583574" w:rsidP="00583574">
      <w:pPr>
        <w:tabs>
          <w:tab w:val="left" w:pos="284"/>
          <w:tab w:val="left" w:pos="426"/>
          <w:tab w:val="left" w:pos="993"/>
        </w:tabs>
        <w:jc w:val="both"/>
      </w:pPr>
      <w:r w:rsidRPr="00FC7CD5">
        <w:t xml:space="preserve">- налоговые доходы исполнены на </w:t>
      </w:r>
      <w:r>
        <w:t>71,21</w:t>
      </w:r>
      <w:r w:rsidRPr="00FC7CD5">
        <w:t>% (</w:t>
      </w:r>
      <w:r>
        <w:t>377 366,22</w:t>
      </w:r>
      <w:r w:rsidRPr="00FC7CD5">
        <w:t xml:space="preserve"> тыс. руб.)</w:t>
      </w:r>
    </w:p>
    <w:p w14:paraId="19D0BD96" w14:textId="7FE26BA5" w:rsidR="00583574" w:rsidRPr="00FC7CD5" w:rsidRDefault="00583574" w:rsidP="00583574">
      <w:pPr>
        <w:tabs>
          <w:tab w:val="left" w:pos="284"/>
          <w:tab w:val="left" w:pos="426"/>
          <w:tab w:val="left" w:pos="993"/>
        </w:tabs>
        <w:jc w:val="both"/>
      </w:pPr>
      <w:r w:rsidRPr="00FC7CD5">
        <w:t xml:space="preserve">- неналоговые доходы исполнены на </w:t>
      </w:r>
      <w:r>
        <w:t>79,96</w:t>
      </w:r>
      <w:r w:rsidRPr="00FC7CD5">
        <w:t>% (</w:t>
      </w:r>
      <w:r>
        <w:t>85700,28</w:t>
      </w:r>
      <w:r w:rsidRPr="00FC7CD5">
        <w:t xml:space="preserve"> тыс. руб.);</w:t>
      </w:r>
    </w:p>
    <w:p w14:paraId="7805F529" w14:textId="2372B328" w:rsidR="00583574" w:rsidRPr="00FC7CD5" w:rsidRDefault="00583574" w:rsidP="00583574">
      <w:pPr>
        <w:tabs>
          <w:tab w:val="left" w:pos="284"/>
          <w:tab w:val="left" w:pos="426"/>
          <w:tab w:val="left" w:pos="993"/>
        </w:tabs>
        <w:spacing w:after="120"/>
        <w:jc w:val="both"/>
        <w:rPr>
          <w:color w:val="000000" w:themeColor="text1"/>
        </w:rPr>
      </w:pPr>
      <w:r w:rsidRPr="00FC7CD5">
        <w:rPr>
          <w:color w:val="000000" w:themeColor="text1"/>
        </w:rPr>
        <w:t xml:space="preserve">- безвозмездные поступления исполнены на </w:t>
      </w:r>
      <w:r>
        <w:rPr>
          <w:color w:val="000000" w:themeColor="text1"/>
        </w:rPr>
        <w:t>93,05</w:t>
      </w:r>
      <w:r w:rsidRPr="00FC7CD5">
        <w:rPr>
          <w:color w:val="000000" w:themeColor="text1"/>
        </w:rPr>
        <w:t>% (</w:t>
      </w:r>
      <w:r>
        <w:rPr>
          <w:color w:val="000000" w:themeColor="text1"/>
        </w:rPr>
        <w:t>1 047 798,57</w:t>
      </w:r>
      <w:r w:rsidRPr="00FC7CD5">
        <w:rPr>
          <w:color w:val="000000" w:themeColor="text1"/>
        </w:rPr>
        <w:t xml:space="preserve"> тыс. руб.).</w:t>
      </w:r>
    </w:p>
    <w:p w14:paraId="179B25A6" w14:textId="5EF83BE9" w:rsidR="00583574" w:rsidRPr="00FC7CD5" w:rsidRDefault="00583574" w:rsidP="00583574">
      <w:pPr>
        <w:pStyle w:val="ad"/>
        <w:numPr>
          <w:ilvl w:val="0"/>
          <w:numId w:val="6"/>
        </w:numPr>
        <w:tabs>
          <w:tab w:val="left" w:pos="284"/>
          <w:tab w:val="left" w:pos="851"/>
        </w:tabs>
        <w:spacing w:after="120"/>
        <w:ind w:left="0" w:firstLine="0"/>
        <w:contextualSpacing w:val="0"/>
        <w:jc w:val="both"/>
        <w:rPr>
          <w:b/>
        </w:rPr>
      </w:pPr>
      <w:r>
        <w:t>Снижение</w:t>
      </w:r>
      <w:r w:rsidRPr="00FC7CD5">
        <w:t xml:space="preserve"> общего объёма доходов относительно аналогичного периода 2024 года составляет </w:t>
      </w:r>
      <w:r>
        <w:t>46 161,64</w:t>
      </w:r>
      <w:r w:rsidRPr="00FC7CD5">
        <w:t xml:space="preserve"> тыс. руб. или </w:t>
      </w:r>
      <w:r>
        <w:t>2,96</w:t>
      </w:r>
      <w:r w:rsidRPr="00FC7CD5">
        <w:t xml:space="preserve">% за счёт увеличения налоговых доходов на </w:t>
      </w:r>
      <w:r>
        <w:t>42 817,63</w:t>
      </w:r>
      <w:r w:rsidRPr="00FC7CD5">
        <w:t xml:space="preserve"> тыс. руб. (</w:t>
      </w:r>
      <w:r>
        <w:t>12,8</w:t>
      </w:r>
      <w:r w:rsidRPr="00FC7CD5">
        <w:t xml:space="preserve">%), неналоговых доходов на </w:t>
      </w:r>
      <w:r>
        <w:t>17 232,25</w:t>
      </w:r>
      <w:r w:rsidRPr="00FC7CD5">
        <w:t xml:space="preserve"> тыс. руб. (</w:t>
      </w:r>
      <w:r>
        <w:t>25,17</w:t>
      </w:r>
      <w:r w:rsidRPr="00FC7CD5">
        <w:t xml:space="preserve">%) и </w:t>
      </w:r>
      <w:r>
        <w:t xml:space="preserve">снижения </w:t>
      </w:r>
      <w:r w:rsidRPr="00FC7CD5">
        <w:t xml:space="preserve">безвозмездных поступлений на </w:t>
      </w:r>
      <w:r>
        <w:t>106 211,51</w:t>
      </w:r>
      <w:r w:rsidRPr="00FC7CD5">
        <w:t xml:space="preserve"> тыс. руб. (</w:t>
      </w:r>
      <w:r>
        <w:t>6,95</w:t>
      </w:r>
      <w:r w:rsidRPr="00FC7CD5">
        <w:t>%).</w:t>
      </w:r>
    </w:p>
    <w:p w14:paraId="36001F9B" w14:textId="17E911B2" w:rsidR="00583574" w:rsidRPr="00FC7CD5" w:rsidRDefault="00583574" w:rsidP="00583574">
      <w:pPr>
        <w:pStyle w:val="ad"/>
        <w:numPr>
          <w:ilvl w:val="0"/>
          <w:numId w:val="6"/>
        </w:numPr>
        <w:tabs>
          <w:tab w:val="left" w:pos="284"/>
          <w:tab w:val="left" w:pos="851"/>
        </w:tabs>
        <w:spacing w:after="120"/>
        <w:ind w:left="0" w:firstLine="0"/>
        <w:contextualSpacing w:val="0"/>
        <w:jc w:val="both"/>
        <w:rPr>
          <w:b/>
        </w:rPr>
      </w:pPr>
      <w:r w:rsidRPr="00FC7CD5">
        <w:t xml:space="preserve">Расходы бюджета МО «Ахтубинский район» за </w:t>
      </w:r>
      <w:r>
        <w:t>9 месяцев</w:t>
      </w:r>
      <w:r w:rsidRPr="00FC7CD5">
        <w:t xml:space="preserve"> 2025 года исполнены в сумме </w:t>
      </w:r>
      <w:r>
        <w:t>1 439 602,68</w:t>
      </w:r>
      <w:r w:rsidRPr="00FC7CD5">
        <w:t xml:space="preserve"> тыс. руб., или </w:t>
      </w:r>
      <w:r>
        <w:t>68,6</w:t>
      </w:r>
      <w:r w:rsidRPr="00FC7CD5">
        <w:t>% от назначений в сводной бюджетной росписи на 30.0</w:t>
      </w:r>
      <w:r>
        <w:t>9</w:t>
      </w:r>
      <w:r w:rsidRPr="00FC7CD5">
        <w:t>.2025г. (</w:t>
      </w:r>
      <w:r>
        <w:t>2</w:t>
      </w:r>
      <w:r w:rsidR="009C508E">
        <w:t xml:space="preserve"> </w:t>
      </w:r>
      <w:r>
        <w:t>099</w:t>
      </w:r>
      <w:r w:rsidR="009C508E">
        <w:t xml:space="preserve"> </w:t>
      </w:r>
      <w:r>
        <w:t>262,44</w:t>
      </w:r>
      <w:r w:rsidRPr="00FC7CD5">
        <w:t xml:space="preserve"> тыс. руб.). </w:t>
      </w:r>
      <w:r>
        <w:t>Снижение</w:t>
      </w:r>
      <w:r w:rsidRPr="00FC7CD5">
        <w:t xml:space="preserve"> общего объёма расходов к аналогичному периоду 2024 года составляет </w:t>
      </w:r>
      <w:r>
        <w:t>83</w:t>
      </w:r>
      <w:r w:rsidR="009C508E">
        <w:t xml:space="preserve"> </w:t>
      </w:r>
      <w:r>
        <w:t>793,23</w:t>
      </w:r>
      <w:r w:rsidRPr="00FC7CD5">
        <w:t xml:space="preserve"> тыс. руб. (</w:t>
      </w:r>
      <w:r>
        <w:t>5,5</w:t>
      </w:r>
      <w:r w:rsidRPr="00FC7CD5">
        <w:t>%).</w:t>
      </w:r>
    </w:p>
    <w:p w14:paraId="3DC95008" w14:textId="63589D79" w:rsidR="00583574" w:rsidRPr="00FC7CD5" w:rsidRDefault="00583574" w:rsidP="00583574">
      <w:pPr>
        <w:pStyle w:val="ad"/>
        <w:numPr>
          <w:ilvl w:val="0"/>
          <w:numId w:val="6"/>
        </w:numPr>
        <w:tabs>
          <w:tab w:val="left" w:pos="284"/>
          <w:tab w:val="left" w:pos="851"/>
        </w:tabs>
        <w:spacing w:after="120"/>
        <w:ind w:left="0" w:firstLine="0"/>
        <w:contextualSpacing w:val="0"/>
        <w:jc w:val="both"/>
        <w:rPr>
          <w:b/>
        </w:rPr>
      </w:pPr>
      <w:r w:rsidRPr="00FC7CD5">
        <w:t xml:space="preserve">По результату исполнения бюджета за </w:t>
      </w:r>
      <w:r w:rsidR="009C508E">
        <w:t>9 месяцев</w:t>
      </w:r>
      <w:r w:rsidRPr="00FC7CD5">
        <w:t xml:space="preserve"> 2025 года сложился профицит бюджета в размере </w:t>
      </w:r>
      <w:r w:rsidR="009C508E">
        <w:t>71 262,39</w:t>
      </w:r>
      <w:r w:rsidRPr="00FC7CD5">
        <w:t xml:space="preserve"> тыс. руб. </w:t>
      </w:r>
    </w:p>
    <w:p w14:paraId="23F8DC63" w14:textId="77777777" w:rsidR="00626237" w:rsidRDefault="00626237">
      <w:pPr>
        <w:tabs>
          <w:tab w:val="left" w:pos="284"/>
          <w:tab w:val="left" w:pos="567"/>
        </w:tabs>
        <w:suppressAutoHyphens/>
        <w:jc w:val="both"/>
        <w:rPr>
          <w:highlight w:val="lightGray"/>
        </w:rPr>
      </w:pPr>
    </w:p>
    <w:p w14:paraId="4DEC3FA8" w14:textId="77777777" w:rsidR="00E05B32" w:rsidRDefault="00E05B32">
      <w:pPr>
        <w:tabs>
          <w:tab w:val="left" w:pos="284"/>
          <w:tab w:val="left" w:pos="567"/>
        </w:tabs>
        <w:suppressAutoHyphens/>
        <w:jc w:val="both"/>
        <w:rPr>
          <w:highlight w:val="lightGray"/>
        </w:rPr>
      </w:pPr>
    </w:p>
    <w:p w14:paraId="7B52E6A5" w14:textId="77777777" w:rsidR="00E05B32" w:rsidRPr="004014D5" w:rsidRDefault="00E05B32">
      <w:pPr>
        <w:tabs>
          <w:tab w:val="left" w:pos="284"/>
          <w:tab w:val="left" w:pos="567"/>
        </w:tabs>
        <w:suppressAutoHyphens/>
        <w:jc w:val="both"/>
        <w:rPr>
          <w:highlight w:val="lightGray"/>
        </w:rPr>
      </w:pPr>
      <w:bookmarkStart w:id="0" w:name="_GoBack"/>
      <w:bookmarkEnd w:id="0"/>
    </w:p>
    <w:p w14:paraId="1D2B913E" w14:textId="77777777" w:rsidR="00626237" w:rsidRPr="009C508E" w:rsidRDefault="00CF0ED6">
      <w:pPr>
        <w:jc w:val="both"/>
      </w:pPr>
      <w:r w:rsidRPr="009C508E">
        <w:t xml:space="preserve">Председатель </w:t>
      </w:r>
    </w:p>
    <w:p w14:paraId="2B6FB1BF" w14:textId="77777777" w:rsidR="00626237" w:rsidRDefault="00CF0ED6">
      <w:pPr>
        <w:jc w:val="both"/>
      </w:pPr>
      <w:r w:rsidRPr="009C508E">
        <w:t xml:space="preserve">КСП МО «Ахтубинский </w:t>
      </w:r>
      <w:proofErr w:type="gramStart"/>
      <w:r w:rsidRPr="009C508E">
        <w:t>район»</w:t>
      </w:r>
      <w:r w:rsidRPr="009C508E">
        <w:tab/>
      </w:r>
      <w:proofErr w:type="gramEnd"/>
      <w:r w:rsidRPr="009C508E">
        <w:tab/>
      </w:r>
      <w:r w:rsidRPr="009C508E">
        <w:tab/>
      </w:r>
      <w:r w:rsidRPr="009C508E">
        <w:tab/>
      </w:r>
      <w:r w:rsidRPr="009C508E">
        <w:tab/>
      </w:r>
      <w:r w:rsidRPr="009C508E">
        <w:tab/>
        <w:t>Ю.Ю. Журавлева</w:t>
      </w:r>
    </w:p>
    <w:sectPr w:rsidR="00626237" w:rsidSect="00820AB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17252" w14:textId="77777777" w:rsidR="00CF0ED6" w:rsidRDefault="00CF0ED6">
      <w:r>
        <w:separator/>
      </w:r>
    </w:p>
  </w:endnote>
  <w:endnote w:type="continuationSeparator" w:id="0">
    <w:p w14:paraId="6F7BE9CF" w14:textId="77777777" w:rsidR="00CF0ED6" w:rsidRDefault="00CF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92566" w14:textId="77777777" w:rsidR="00CF0ED6" w:rsidRDefault="00CF0ED6">
      <w:r>
        <w:separator/>
      </w:r>
    </w:p>
  </w:footnote>
  <w:footnote w:type="continuationSeparator" w:id="0">
    <w:p w14:paraId="13CE3B03" w14:textId="77777777" w:rsidR="00CF0ED6" w:rsidRDefault="00CF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942882"/>
    </w:sdtPr>
    <w:sdtContent>
      <w:p w14:paraId="1BF97CA9" w14:textId="77777777" w:rsidR="00CF0ED6" w:rsidRDefault="00CF0E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B32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3BD6"/>
    <w:multiLevelType w:val="hybridMultilevel"/>
    <w:tmpl w:val="61E2BA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B9C3F53"/>
    <w:multiLevelType w:val="multilevel"/>
    <w:tmpl w:val="2B9C3F5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7B5A"/>
    <w:multiLevelType w:val="multilevel"/>
    <w:tmpl w:val="37AF7B5A"/>
    <w:lvl w:ilvl="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17F7F"/>
    <w:multiLevelType w:val="multilevel"/>
    <w:tmpl w:val="3A017F7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12CA3"/>
    <w:multiLevelType w:val="multilevel"/>
    <w:tmpl w:val="52A12CA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55BFB"/>
    <w:multiLevelType w:val="multilevel"/>
    <w:tmpl w:val="57C55BFB"/>
    <w:lvl w:ilvl="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36E2E"/>
    <w:multiLevelType w:val="multilevel"/>
    <w:tmpl w:val="79836E2E"/>
    <w:lvl w:ilvl="0">
      <w:start w:val="1"/>
      <w:numFmt w:val="decimal"/>
      <w:lvlText w:val="%1."/>
      <w:lvlJc w:val="left"/>
      <w:pPr>
        <w:ind w:left="759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310" w:hanging="360"/>
      </w:pPr>
    </w:lvl>
    <w:lvl w:ilvl="2">
      <w:start w:val="1"/>
      <w:numFmt w:val="lowerRoman"/>
      <w:lvlText w:val="%3."/>
      <w:lvlJc w:val="right"/>
      <w:pPr>
        <w:ind w:left="9030" w:hanging="180"/>
      </w:pPr>
    </w:lvl>
    <w:lvl w:ilvl="3">
      <w:start w:val="1"/>
      <w:numFmt w:val="decimal"/>
      <w:lvlText w:val="%4."/>
      <w:lvlJc w:val="left"/>
      <w:pPr>
        <w:ind w:left="9750" w:hanging="360"/>
      </w:pPr>
    </w:lvl>
    <w:lvl w:ilvl="4">
      <w:start w:val="1"/>
      <w:numFmt w:val="lowerLetter"/>
      <w:lvlText w:val="%5."/>
      <w:lvlJc w:val="left"/>
      <w:pPr>
        <w:ind w:left="10470" w:hanging="360"/>
      </w:pPr>
    </w:lvl>
    <w:lvl w:ilvl="5">
      <w:start w:val="1"/>
      <w:numFmt w:val="lowerRoman"/>
      <w:lvlText w:val="%6."/>
      <w:lvlJc w:val="right"/>
      <w:pPr>
        <w:ind w:left="11190" w:hanging="180"/>
      </w:pPr>
    </w:lvl>
    <w:lvl w:ilvl="6">
      <w:start w:val="1"/>
      <w:numFmt w:val="decimal"/>
      <w:lvlText w:val="%7."/>
      <w:lvlJc w:val="left"/>
      <w:pPr>
        <w:ind w:left="11910" w:hanging="360"/>
      </w:pPr>
    </w:lvl>
    <w:lvl w:ilvl="7">
      <w:start w:val="1"/>
      <w:numFmt w:val="lowerLetter"/>
      <w:lvlText w:val="%8."/>
      <w:lvlJc w:val="left"/>
      <w:pPr>
        <w:ind w:left="12630" w:hanging="360"/>
      </w:pPr>
    </w:lvl>
    <w:lvl w:ilvl="8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48"/>
    <w:rsid w:val="000049AB"/>
    <w:rsid w:val="000051AB"/>
    <w:rsid w:val="00005CAC"/>
    <w:rsid w:val="00013A82"/>
    <w:rsid w:val="000153C9"/>
    <w:rsid w:val="000229FF"/>
    <w:rsid w:val="000235F6"/>
    <w:rsid w:val="00023D60"/>
    <w:rsid w:val="00030B60"/>
    <w:rsid w:val="00031ECB"/>
    <w:rsid w:val="00034342"/>
    <w:rsid w:val="0005017B"/>
    <w:rsid w:val="00050650"/>
    <w:rsid w:val="00052509"/>
    <w:rsid w:val="00057892"/>
    <w:rsid w:val="00064DC9"/>
    <w:rsid w:val="000667F0"/>
    <w:rsid w:val="00072EA5"/>
    <w:rsid w:val="00077D6A"/>
    <w:rsid w:val="000863A4"/>
    <w:rsid w:val="00087A25"/>
    <w:rsid w:val="000917E8"/>
    <w:rsid w:val="00092577"/>
    <w:rsid w:val="00096640"/>
    <w:rsid w:val="000A7E4C"/>
    <w:rsid w:val="000B4721"/>
    <w:rsid w:val="000B7709"/>
    <w:rsid w:val="000C7734"/>
    <w:rsid w:val="000D180C"/>
    <w:rsid w:val="000D655E"/>
    <w:rsid w:val="00114EBB"/>
    <w:rsid w:val="00115F17"/>
    <w:rsid w:val="00120EEB"/>
    <w:rsid w:val="001243DC"/>
    <w:rsid w:val="00124877"/>
    <w:rsid w:val="00132A97"/>
    <w:rsid w:val="00137676"/>
    <w:rsid w:val="00147CB5"/>
    <w:rsid w:val="00150D10"/>
    <w:rsid w:val="00151250"/>
    <w:rsid w:val="00151594"/>
    <w:rsid w:val="00155CFB"/>
    <w:rsid w:val="00164275"/>
    <w:rsid w:val="001709A6"/>
    <w:rsid w:val="001723D1"/>
    <w:rsid w:val="00173D2E"/>
    <w:rsid w:val="001761E4"/>
    <w:rsid w:val="0017669A"/>
    <w:rsid w:val="00185F11"/>
    <w:rsid w:val="00186666"/>
    <w:rsid w:val="001868C3"/>
    <w:rsid w:val="001918AC"/>
    <w:rsid w:val="00195F1A"/>
    <w:rsid w:val="001A095B"/>
    <w:rsid w:val="001A21AC"/>
    <w:rsid w:val="001A2DEF"/>
    <w:rsid w:val="001A51CF"/>
    <w:rsid w:val="001A768F"/>
    <w:rsid w:val="001B3410"/>
    <w:rsid w:val="001B7203"/>
    <w:rsid w:val="001C0076"/>
    <w:rsid w:val="001C19C5"/>
    <w:rsid w:val="001C42C6"/>
    <w:rsid w:val="001D310B"/>
    <w:rsid w:val="001D3736"/>
    <w:rsid w:val="001D3790"/>
    <w:rsid w:val="001D5988"/>
    <w:rsid w:val="001D6554"/>
    <w:rsid w:val="001D6D45"/>
    <w:rsid w:val="001E202C"/>
    <w:rsid w:val="001E3D5B"/>
    <w:rsid w:val="001E69AF"/>
    <w:rsid w:val="00200175"/>
    <w:rsid w:val="00203B5D"/>
    <w:rsid w:val="00203D06"/>
    <w:rsid w:val="00205E26"/>
    <w:rsid w:val="0021599D"/>
    <w:rsid w:val="00216D22"/>
    <w:rsid w:val="002205D5"/>
    <w:rsid w:val="002213FE"/>
    <w:rsid w:val="0022215C"/>
    <w:rsid w:val="00224396"/>
    <w:rsid w:val="00226DE3"/>
    <w:rsid w:val="002273CB"/>
    <w:rsid w:val="00230357"/>
    <w:rsid w:val="00230AC9"/>
    <w:rsid w:val="002402B7"/>
    <w:rsid w:val="00241228"/>
    <w:rsid w:val="00243468"/>
    <w:rsid w:val="00252598"/>
    <w:rsid w:val="00254DC6"/>
    <w:rsid w:val="00255CBE"/>
    <w:rsid w:val="00255D25"/>
    <w:rsid w:val="002613BD"/>
    <w:rsid w:val="00262623"/>
    <w:rsid w:val="00267E82"/>
    <w:rsid w:val="00280864"/>
    <w:rsid w:val="00280DFD"/>
    <w:rsid w:val="00281085"/>
    <w:rsid w:val="00282993"/>
    <w:rsid w:val="00286A37"/>
    <w:rsid w:val="00286CCE"/>
    <w:rsid w:val="00290D4C"/>
    <w:rsid w:val="002974F3"/>
    <w:rsid w:val="002B5AB1"/>
    <w:rsid w:val="002C3094"/>
    <w:rsid w:val="002C4D43"/>
    <w:rsid w:val="002D670E"/>
    <w:rsid w:val="002F0AA0"/>
    <w:rsid w:val="002F70CF"/>
    <w:rsid w:val="00301743"/>
    <w:rsid w:val="00306B9E"/>
    <w:rsid w:val="003134DE"/>
    <w:rsid w:val="00317904"/>
    <w:rsid w:val="00320527"/>
    <w:rsid w:val="003218B7"/>
    <w:rsid w:val="003319FD"/>
    <w:rsid w:val="00333D1A"/>
    <w:rsid w:val="00334E32"/>
    <w:rsid w:val="00336F7B"/>
    <w:rsid w:val="00341F5F"/>
    <w:rsid w:val="00347948"/>
    <w:rsid w:val="00354C4E"/>
    <w:rsid w:val="00357A36"/>
    <w:rsid w:val="00361843"/>
    <w:rsid w:val="00363139"/>
    <w:rsid w:val="00366089"/>
    <w:rsid w:val="00373D34"/>
    <w:rsid w:val="003763B0"/>
    <w:rsid w:val="00377BF7"/>
    <w:rsid w:val="00380781"/>
    <w:rsid w:val="003A11CA"/>
    <w:rsid w:val="003A393E"/>
    <w:rsid w:val="003B4189"/>
    <w:rsid w:val="003B47BA"/>
    <w:rsid w:val="003C1F0E"/>
    <w:rsid w:val="003C3FB5"/>
    <w:rsid w:val="003C5567"/>
    <w:rsid w:val="003C5918"/>
    <w:rsid w:val="003C5A7C"/>
    <w:rsid w:val="003D4D6F"/>
    <w:rsid w:val="003E331B"/>
    <w:rsid w:val="003E5492"/>
    <w:rsid w:val="003E6433"/>
    <w:rsid w:val="003F1E26"/>
    <w:rsid w:val="004014D5"/>
    <w:rsid w:val="00405E11"/>
    <w:rsid w:val="004112E8"/>
    <w:rsid w:val="00413861"/>
    <w:rsid w:val="00414C08"/>
    <w:rsid w:val="00421E92"/>
    <w:rsid w:val="0042259F"/>
    <w:rsid w:val="00422FF8"/>
    <w:rsid w:val="0043032F"/>
    <w:rsid w:val="00437001"/>
    <w:rsid w:val="00443DE7"/>
    <w:rsid w:val="0044608E"/>
    <w:rsid w:val="00447AC3"/>
    <w:rsid w:val="0045117C"/>
    <w:rsid w:val="0045541F"/>
    <w:rsid w:val="004622EC"/>
    <w:rsid w:val="00465EC3"/>
    <w:rsid w:val="004676EC"/>
    <w:rsid w:val="00475872"/>
    <w:rsid w:val="004802E8"/>
    <w:rsid w:val="00480F98"/>
    <w:rsid w:val="00481975"/>
    <w:rsid w:val="00482098"/>
    <w:rsid w:val="00485FCE"/>
    <w:rsid w:val="0048656F"/>
    <w:rsid w:val="00494D47"/>
    <w:rsid w:val="00496C4B"/>
    <w:rsid w:val="00496CFC"/>
    <w:rsid w:val="004A0719"/>
    <w:rsid w:val="004A0F90"/>
    <w:rsid w:val="004A173A"/>
    <w:rsid w:val="004A282A"/>
    <w:rsid w:val="004A307E"/>
    <w:rsid w:val="004B7AF3"/>
    <w:rsid w:val="004D10B1"/>
    <w:rsid w:val="004D270B"/>
    <w:rsid w:val="004D36B5"/>
    <w:rsid w:val="004D7784"/>
    <w:rsid w:val="004F0DA6"/>
    <w:rsid w:val="004F3869"/>
    <w:rsid w:val="004F3E35"/>
    <w:rsid w:val="00503C12"/>
    <w:rsid w:val="00511CD9"/>
    <w:rsid w:val="00514B91"/>
    <w:rsid w:val="00516291"/>
    <w:rsid w:val="00521FCF"/>
    <w:rsid w:val="005232F3"/>
    <w:rsid w:val="005248D9"/>
    <w:rsid w:val="00527B46"/>
    <w:rsid w:val="0053576F"/>
    <w:rsid w:val="00551D07"/>
    <w:rsid w:val="005522A8"/>
    <w:rsid w:val="00553EC8"/>
    <w:rsid w:val="005635A8"/>
    <w:rsid w:val="005711E1"/>
    <w:rsid w:val="005737E4"/>
    <w:rsid w:val="0058006E"/>
    <w:rsid w:val="00583574"/>
    <w:rsid w:val="005851D3"/>
    <w:rsid w:val="005930B6"/>
    <w:rsid w:val="0059610A"/>
    <w:rsid w:val="005A0F66"/>
    <w:rsid w:val="005A6846"/>
    <w:rsid w:val="005A70DC"/>
    <w:rsid w:val="005A75F0"/>
    <w:rsid w:val="005B11D8"/>
    <w:rsid w:val="005B1888"/>
    <w:rsid w:val="005B586A"/>
    <w:rsid w:val="005C2115"/>
    <w:rsid w:val="005C468C"/>
    <w:rsid w:val="005C774B"/>
    <w:rsid w:val="005D2AC7"/>
    <w:rsid w:val="005E1518"/>
    <w:rsid w:val="005E3227"/>
    <w:rsid w:val="005F4F77"/>
    <w:rsid w:val="00601BAE"/>
    <w:rsid w:val="00602C8B"/>
    <w:rsid w:val="00610ADC"/>
    <w:rsid w:val="00616663"/>
    <w:rsid w:val="00621DC7"/>
    <w:rsid w:val="00624483"/>
    <w:rsid w:val="00624A0F"/>
    <w:rsid w:val="00626237"/>
    <w:rsid w:val="006308CF"/>
    <w:rsid w:val="00640B9D"/>
    <w:rsid w:val="00653849"/>
    <w:rsid w:val="006540A5"/>
    <w:rsid w:val="00655895"/>
    <w:rsid w:val="00657D3D"/>
    <w:rsid w:val="006623BC"/>
    <w:rsid w:val="00670F41"/>
    <w:rsid w:val="00673522"/>
    <w:rsid w:val="0067517B"/>
    <w:rsid w:val="00680B97"/>
    <w:rsid w:val="006851C7"/>
    <w:rsid w:val="00691E89"/>
    <w:rsid w:val="00694644"/>
    <w:rsid w:val="0069465A"/>
    <w:rsid w:val="006962AE"/>
    <w:rsid w:val="006A4342"/>
    <w:rsid w:val="006A4C40"/>
    <w:rsid w:val="006A7090"/>
    <w:rsid w:val="006B3FC7"/>
    <w:rsid w:val="006B5DC3"/>
    <w:rsid w:val="006D05EF"/>
    <w:rsid w:val="006D22A8"/>
    <w:rsid w:val="006D39B7"/>
    <w:rsid w:val="006D4484"/>
    <w:rsid w:val="006D4B40"/>
    <w:rsid w:val="006D53DF"/>
    <w:rsid w:val="006E2013"/>
    <w:rsid w:val="006E3E92"/>
    <w:rsid w:val="006E7800"/>
    <w:rsid w:val="007024E8"/>
    <w:rsid w:val="0070394D"/>
    <w:rsid w:val="00714F6B"/>
    <w:rsid w:val="00715898"/>
    <w:rsid w:val="00721738"/>
    <w:rsid w:val="00735FB4"/>
    <w:rsid w:val="0074418A"/>
    <w:rsid w:val="0074480D"/>
    <w:rsid w:val="00746097"/>
    <w:rsid w:val="0075157D"/>
    <w:rsid w:val="007534B1"/>
    <w:rsid w:val="007848B1"/>
    <w:rsid w:val="00786ADE"/>
    <w:rsid w:val="0079047B"/>
    <w:rsid w:val="0079448C"/>
    <w:rsid w:val="007A3935"/>
    <w:rsid w:val="007A734E"/>
    <w:rsid w:val="007C032A"/>
    <w:rsid w:val="007C0EB5"/>
    <w:rsid w:val="007C2BB2"/>
    <w:rsid w:val="007C33D7"/>
    <w:rsid w:val="007D12F1"/>
    <w:rsid w:val="007D22C7"/>
    <w:rsid w:val="007E437F"/>
    <w:rsid w:val="007E5B88"/>
    <w:rsid w:val="007E7086"/>
    <w:rsid w:val="007F01B3"/>
    <w:rsid w:val="007F17F1"/>
    <w:rsid w:val="00800B13"/>
    <w:rsid w:val="0081159D"/>
    <w:rsid w:val="00820AB5"/>
    <w:rsid w:val="00823D34"/>
    <w:rsid w:val="00824C1D"/>
    <w:rsid w:val="008322F7"/>
    <w:rsid w:val="00833068"/>
    <w:rsid w:val="00834EEC"/>
    <w:rsid w:val="00840762"/>
    <w:rsid w:val="0084632B"/>
    <w:rsid w:val="008519B7"/>
    <w:rsid w:val="00851E07"/>
    <w:rsid w:val="00852E09"/>
    <w:rsid w:val="00867945"/>
    <w:rsid w:val="008839FB"/>
    <w:rsid w:val="00884FF4"/>
    <w:rsid w:val="00890354"/>
    <w:rsid w:val="00891BCA"/>
    <w:rsid w:val="0089548B"/>
    <w:rsid w:val="008A5606"/>
    <w:rsid w:val="008A7799"/>
    <w:rsid w:val="008B12BF"/>
    <w:rsid w:val="008B2B40"/>
    <w:rsid w:val="008B4489"/>
    <w:rsid w:val="008B7CBC"/>
    <w:rsid w:val="008C1097"/>
    <w:rsid w:val="008C22E1"/>
    <w:rsid w:val="008C451F"/>
    <w:rsid w:val="008D5B59"/>
    <w:rsid w:val="008D6AE5"/>
    <w:rsid w:val="008D7081"/>
    <w:rsid w:val="008E0BF4"/>
    <w:rsid w:val="008E46C2"/>
    <w:rsid w:val="008F2080"/>
    <w:rsid w:val="008F6781"/>
    <w:rsid w:val="008F6C0B"/>
    <w:rsid w:val="008F72F6"/>
    <w:rsid w:val="008F7B67"/>
    <w:rsid w:val="00903FF5"/>
    <w:rsid w:val="00910B79"/>
    <w:rsid w:val="00913010"/>
    <w:rsid w:val="009164DD"/>
    <w:rsid w:val="009208EB"/>
    <w:rsid w:val="00924CAD"/>
    <w:rsid w:val="00924F74"/>
    <w:rsid w:val="00926494"/>
    <w:rsid w:val="00927DD3"/>
    <w:rsid w:val="00931252"/>
    <w:rsid w:val="0093599D"/>
    <w:rsid w:val="00941A15"/>
    <w:rsid w:val="00945E46"/>
    <w:rsid w:val="00947BC9"/>
    <w:rsid w:val="009532E3"/>
    <w:rsid w:val="00953853"/>
    <w:rsid w:val="0095413D"/>
    <w:rsid w:val="00954C72"/>
    <w:rsid w:val="0096042C"/>
    <w:rsid w:val="0096134B"/>
    <w:rsid w:val="00962018"/>
    <w:rsid w:val="00966AC6"/>
    <w:rsid w:val="009831A1"/>
    <w:rsid w:val="009934D8"/>
    <w:rsid w:val="009A3080"/>
    <w:rsid w:val="009C03D9"/>
    <w:rsid w:val="009C35C7"/>
    <w:rsid w:val="009C385F"/>
    <w:rsid w:val="009C508E"/>
    <w:rsid w:val="009C54A9"/>
    <w:rsid w:val="009C55E9"/>
    <w:rsid w:val="009D1BC0"/>
    <w:rsid w:val="009E27F0"/>
    <w:rsid w:val="009F5AD1"/>
    <w:rsid w:val="009F7F51"/>
    <w:rsid w:val="00A003C6"/>
    <w:rsid w:val="00A019AA"/>
    <w:rsid w:val="00A024FC"/>
    <w:rsid w:val="00A044CB"/>
    <w:rsid w:val="00A15E7C"/>
    <w:rsid w:val="00A16C8D"/>
    <w:rsid w:val="00A25AB1"/>
    <w:rsid w:val="00A312CB"/>
    <w:rsid w:val="00A51960"/>
    <w:rsid w:val="00A54BBD"/>
    <w:rsid w:val="00A55DAA"/>
    <w:rsid w:val="00A570CE"/>
    <w:rsid w:val="00A60EC4"/>
    <w:rsid w:val="00A76FD4"/>
    <w:rsid w:val="00A876A6"/>
    <w:rsid w:val="00A9120D"/>
    <w:rsid w:val="00AA65F0"/>
    <w:rsid w:val="00AA710C"/>
    <w:rsid w:val="00AB581F"/>
    <w:rsid w:val="00AB7A5D"/>
    <w:rsid w:val="00AC5A7E"/>
    <w:rsid w:val="00AD1626"/>
    <w:rsid w:val="00AD3717"/>
    <w:rsid w:val="00AD5148"/>
    <w:rsid w:val="00AD5B1B"/>
    <w:rsid w:val="00AE0F15"/>
    <w:rsid w:val="00AE2B95"/>
    <w:rsid w:val="00AE4B17"/>
    <w:rsid w:val="00AF222A"/>
    <w:rsid w:val="00AF300F"/>
    <w:rsid w:val="00AF5C62"/>
    <w:rsid w:val="00B06CDC"/>
    <w:rsid w:val="00B10BF9"/>
    <w:rsid w:val="00B11EB3"/>
    <w:rsid w:val="00B135E3"/>
    <w:rsid w:val="00B258A0"/>
    <w:rsid w:val="00B331F6"/>
    <w:rsid w:val="00B35424"/>
    <w:rsid w:val="00B41C97"/>
    <w:rsid w:val="00B41FF1"/>
    <w:rsid w:val="00B558A1"/>
    <w:rsid w:val="00B64057"/>
    <w:rsid w:val="00B73E83"/>
    <w:rsid w:val="00B81239"/>
    <w:rsid w:val="00B903BF"/>
    <w:rsid w:val="00B90FF0"/>
    <w:rsid w:val="00BB0875"/>
    <w:rsid w:val="00BB1FEA"/>
    <w:rsid w:val="00BB233C"/>
    <w:rsid w:val="00BB2E14"/>
    <w:rsid w:val="00BB3CF1"/>
    <w:rsid w:val="00BB58E5"/>
    <w:rsid w:val="00BD1632"/>
    <w:rsid w:val="00BD49F4"/>
    <w:rsid w:val="00BE1B51"/>
    <w:rsid w:val="00BE20F0"/>
    <w:rsid w:val="00BE2C8A"/>
    <w:rsid w:val="00BF5E27"/>
    <w:rsid w:val="00C00343"/>
    <w:rsid w:val="00C14CF1"/>
    <w:rsid w:val="00C21F7D"/>
    <w:rsid w:val="00C224D8"/>
    <w:rsid w:val="00C3112E"/>
    <w:rsid w:val="00C33B71"/>
    <w:rsid w:val="00C4053E"/>
    <w:rsid w:val="00C53438"/>
    <w:rsid w:val="00C53B99"/>
    <w:rsid w:val="00C55EB4"/>
    <w:rsid w:val="00C6182C"/>
    <w:rsid w:val="00C6610B"/>
    <w:rsid w:val="00C66CC8"/>
    <w:rsid w:val="00C71B31"/>
    <w:rsid w:val="00C860C7"/>
    <w:rsid w:val="00C90BEE"/>
    <w:rsid w:val="00C94B30"/>
    <w:rsid w:val="00C95434"/>
    <w:rsid w:val="00CA082B"/>
    <w:rsid w:val="00CA1325"/>
    <w:rsid w:val="00CB3AAD"/>
    <w:rsid w:val="00CD3343"/>
    <w:rsid w:val="00CD5491"/>
    <w:rsid w:val="00CD6287"/>
    <w:rsid w:val="00CE3E45"/>
    <w:rsid w:val="00CE422D"/>
    <w:rsid w:val="00CE44BD"/>
    <w:rsid w:val="00CE5115"/>
    <w:rsid w:val="00CE5C92"/>
    <w:rsid w:val="00CF0ED6"/>
    <w:rsid w:val="00D00AFB"/>
    <w:rsid w:val="00D02973"/>
    <w:rsid w:val="00D05993"/>
    <w:rsid w:val="00D1096C"/>
    <w:rsid w:val="00D11CA9"/>
    <w:rsid w:val="00D12CB7"/>
    <w:rsid w:val="00D1411D"/>
    <w:rsid w:val="00D162F0"/>
    <w:rsid w:val="00D225B0"/>
    <w:rsid w:val="00D263AC"/>
    <w:rsid w:val="00D34DE9"/>
    <w:rsid w:val="00D445F5"/>
    <w:rsid w:val="00D4514C"/>
    <w:rsid w:val="00D458F3"/>
    <w:rsid w:val="00D505AE"/>
    <w:rsid w:val="00D5466B"/>
    <w:rsid w:val="00D61F61"/>
    <w:rsid w:val="00D66A50"/>
    <w:rsid w:val="00D7180B"/>
    <w:rsid w:val="00D82910"/>
    <w:rsid w:val="00D832EE"/>
    <w:rsid w:val="00D86FE6"/>
    <w:rsid w:val="00D8730A"/>
    <w:rsid w:val="00D94BBE"/>
    <w:rsid w:val="00DB3EA3"/>
    <w:rsid w:val="00DB64C6"/>
    <w:rsid w:val="00DC0326"/>
    <w:rsid w:val="00DC228A"/>
    <w:rsid w:val="00DC471B"/>
    <w:rsid w:val="00DD2D36"/>
    <w:rsid w:val="00DD36C7"/>
    <w:rsid w:val="00DD7C20"/>
    <w:rsid w:val="00DE0350"/>
    <w:rsid w:val="00DE1F68"/>
    <w:rsid w:val="00DE490A"/>
    <w:rsid w:val="00DE7222"/>
    <w:rsid w:val="00DF219A"/>
    <w:rsid w:val="00DF2912"/>
    <w:rsid w:val="00E02493"/>
    <w:rsid w:val="00E03795"/>
    <w:rsid w:val="00E044D9"/>
    <w:rsid w:val="00E057AC"/>
    <w:rsid w:val="00E05B32"/>
    <w:rsid w:val="00E154DC"/>
    <w:rsid w:val="00E1610D"/>
    <w:rsid w:val="00E24DE2"/>
    <w:rsid w:val="00E26111"/>
    <w:rsid w:val="00E312D8"/>
    <w:rsid w:val="00E317B3"/>
    <w:rsid w:val="00E3226A"/>
    <w:rsid w:val="00E50449"/>
    <w:rsid w:val="00E51F5D"/>
    <w:rsid w:val="00E52970"/>
    <w:rsid w:val="00E644DA"/>
    <w:rsid w:val="00E6625C"/>
    <w:rsid w:val="00E70552"/>
    <w:rsid w:val="00E86FE5"/>
    <w:rsid w:val="00E964FA"/>
    <w:rsid w:val="00EB118C"/>
    <w:rsid w:val="00EB1EE1"/>
    <w:rsid w:val="00EB2EF1"/>
    <w:rsid w:val="00EB477D"/>
    <w:rsid w:val="00EB48C0"/>
    <w:rsid w:val="00EB4EF4"/>
    <w:rsid w:val="00EB59AC"/>
    <w:rsid w:val="00EB5C5F"/>
    <w:rsid w:val="00EC5238"/>
    <w:rsid w:val="00EC7D4D"/>
    <w:rsid w:val="00EE0158"/>
    <w:rsid w:val="00EE5C37"/>
    <w:rsid w:val="00EF05C9"/>
    <w:rsid w:val="00EF4D5B"/>
    <w:rsid w:val="00EF537A"/>
    <w:rsid w:val="00F0179F"/>
    <w:rsid w:val="00F02043"/>
    <w:rsid w:val="00F02D31"/>
    <w:rsid w:val="00F042E2"/>
    <w:rsid w:val="00F06443"/>
    <w:rsid w:val="00F06857"/>
    <w:rsid w:val="00F07568"/>
    <w:rsid w:val="00F10E97"/>
    <w:rsid w:val="00F1234B"/>
    <w:rsid w:val="00F1305C"/>
    <w:rsid w:val="00F1425C"/>
    <w:rsid w:val="00F1581E"/>
    <w:rsid w:val="00F17906"/>
    <w:rsid w:val="00F36F41"/>
    <w:rsid w:val="00F4307B"/>
    <w:rsid w:val="00F45D7A"/>
    <w:rsid w:val="00F462C6"/>
    <w:rsid w:val="00F471F3"/>
    <w:rsid w:val="00F515F0"/>
    <w:rsid w:val="00F54EDE"/>
    <w:rsid w:val="00F62CB5"/>
    <w:rsid w:val="00F64024"/>
    <w:rsid w:val="00F66709"/>
    <w:rsid w:val="00F67E53"/>
    <w:rsid w:val="00F766E2"/>
    <w:rsid w:val="00F776C4"/>
    <w:rsid w:val="00F82959"/>
    <w:rsid w:val="00F82CF2"/>
    <w:rsid w:val="00F969EF"/>
    <w:rsid w:val="00FA60CB"/>
    <w:rsid w:val="00FA6EF6"/>
    <w:rsid w:val="00FB002E"/>
    <w:rsid w:val="00FB2BE7"/>
    <w:rsid w:val="00FC4C10"/>
    <w:rsid w:val="00FC6394"/>
    <w:rsid w:val="00FD560B"/>
    <w:rsid w:val="00FD6623"/>
    <w:rsid w:val="00FE4483"/>
    <w:rsid w:val="00FE740D"/>
    <w:rsid w:val="05975563"/>
    <w:rsid w:val="059F3847"/>
    <w:rsid w:val="09157676"/>
    <w:rsid w:val="0EB027CC"/>
    <w:rsid w:val="0EFD76DC"/>
    <w:rsid w:val="0F8A31B7"/>
    <w:rsid w:val="160D0909"/>
    <w:rsid w:val="161D43C9"/>
    <w:rsid w:val="176D3485"/>
    <w:rsid w:val="17A55830"/>
    <w:rsid w:val="1B9E5CED"/>
    <w:rsid w:val="1D32768F"/>
    <w:rsid w:val="1E327446"/>
    <w:rsid w:val="20031521"/>
    <w:rsid w:val="20A92C43"/>
    <w:rsid w:val="21970220"/>
    <w:rsid w:val="22990900"/>
    <w:rsid w:val="23BD5A59"/>
    <w:rsid w:val="242660B0"/>
    <w:rsid w:val="24722E93"/>
    <w:rsid w:val="2658049C"/>
    <w:rsid w:val="27095B1B"/>
    <w:rsid w:val="28155AF7"/>
    <w:rsid w:val="282D41F4"/>
    <w:rsid w:val="2C2A15B7"/>
    <w:rsid w:val="309A663A"/>
    <w:rsid w:val="30EB4393"/>
    <w:rsid w:val="362F5F21"/>
    <w:rsid w:val="368C6615"/>
    <w:rsid w:val="378E0F6A"/>
    <w:rsid w:val="389B15BE"/>
    <w:rsid w:val="39045116"/>
    <w:rsid w:val="3E270D68"/>
    <w:rsid w:val="407A0747"/>
    <w:rsid w:val="430459FE"/>
    <w:rsid w:val="467444E4"/>
    <w:rsid w:val="48B337D7"/>
    <w:rsid w:val="4A335B05"/>
    <w:rsid w:val="4A4C174A"/>
    <w:rsid w:val="4AB354E8"/>
    <w:rsid w:val="4BBF5ACE"/>
    <w:rsid w:val="4E065892"/>
    <w:rsid w:val="4F840115"/>
    <w:rsid w:val="50C07F89"/>
    <w:rsid w:val="55CA6017"/>
    <w:rsid w:val="5CC17F7B"/>
    <w:rsid w:val="5EDA7A2D"/>
    <w:rsid w:val="5FDE481F"/>
    <w:rsid w:val="60187E4E"/>
    <w:rsid w:val="65C12440"/>
    <w:rsid w:val="6705417B"/>
    <w:rsid w:val="68305A7D"/>
    <w:rsid w:val="68B27D65"/>
    <w:rsid w:val="68B71229"/>
    <w:rsid w:val="694158BA"/>
    <w:rsid w:val="6A074DB9"/>
    <w:rsid w:val="6CC06E57"/>
    <w:rsid w:val="6FA9312D"/>
    <w:rsid w:val="70FC1B56"/>
    <w:rsid w:val="72A93A0B"/>
    <w:rsid w:val="759A1130"/>
    <w:rsid w:val="7A530DE3"/>
    <w:rsid w:val="7C3B575E"/>
    <w:rsid w:val="7DED0787"/>
    <w:rsid w:val="7E042EEE"/>
    <w:rsid w:val="7E1F48C4"/>
    <w:rsid w:val="7EBB44F8"/>
    <w:rsid w:val="7F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C7F0"/>
  <w15:docId w15:val="{F2BDF49A-3594-43A9-9BCA-CF061777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uppressAutoHyphens/>
      <w:spacing w:after="120"/>
    </w:pPr>
    <w:rPr>
      <w:lang w:eastAsia="ar-SA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annotation reference"/>
    <w:basedOn w:val="a0"/>
    <w:uiPriority w:val="99"/>
    <w:semiHidden/>
    <w:unhideWhenUsed/>
    <w:rsid w:val="00820A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20AB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20AB5"/>
    <w:rPr>
      <w:rFonts w:eastAsia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0A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0AB5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060D-CAF7-4BDF-AA50-21F6F537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10</Pages>
  <Words>3894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Юлия Украинская</cp:lastModifiedBy>
  <cp:revision>127</cp:revision>
  <cp:lastPrinted>2025-11-11T05:33:00Z</cp:lastPrinted>
  <dcterms:created xsi:type="dcterms:W3CDTF">2015-08-12T08:38:00Z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41E38629EA06426390E52B9D6ECBCC4F</vt:lpwstr>
  </property>
</Properties>
</file>