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DB8" w:rsidRDefault="008E339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КОНТРОЛЬНО - СЧЕТНАЯ ПАЛАТА МУНИЦИПАЛЬНОГО ОБРАЗОВАНИЯ </w:t>
      </w:r>
    </w:p>
    <w:p w:rsidR="00CD3DB8" w:rsidRDefault="008E339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«АХТУБИНСКИЙ МУНИЦИПАЛЬНЫЙ РАЙОН АСТРАХАНСКОЙ ОБЛАСТИ»</w:t>
      </w:r>
    </w:p>
    <w:p w:rsidR="00CD3DB8" w:rsidRDefault="008E339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Волгоградская ул., д.141, г. Ахтубинск, Астраханская обл.,416500, Тел. (8-85141) 4-04-24 </w:t>
      </w:r>
    </w:p>
    <w:p w:rsidR="00CD3DB8" w:rsidRDefault="008E339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ОКПО 78317643, ОГРН 1063022000282, ИНН/КПП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3001040259/300101001</w:t>
      </w:r>
    </w:p>
    <w:p w:rsidR="00CD3DB8" w:rsidRDefault="00CD3DB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3DB8" w:rsidRDefault="00CD3DB8">
      <w:pPr>
        <w:pBdr>
          <w:top w:val="thinThickSmallGap" w:sz="24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3DB8" w:rsidRDefault="008E33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ЗАКЛЮЧЕНИЕ</w:t>
      </w:r>
    </w:p>
    <w:p w:rsidR="00CD3DB8" w:rsidRDefault="008E33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результатам внешней проверки годовой бюджетной отчётности</w:t>
      </w:r>
    </w:p>
    <w:p w:rsidR="00CD3DB8" w:rsidRDefault="008E33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главного администратора бюджетных средств</w:t>
      </w:r>
    </w:p>
    <w:p w:rsidR="00CD3DB8" w:rsidRDefault="008E3394">
      <w:pPr>
        <w:spacing w:after="0" w:line="240" w:lineRule="auto"/>
        <w:ind w:right="-144" w:firstLine="113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образования «Ахтубинский муниципальный район Астраханской области» - Управления образованием администрац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ии</w:t>
      </w:r>
    </w:p>
    <w:p w:rsidR="00CD3DB8" w:rsidRDefault="008E33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образования «Ахтубинский район» за 2023 год</w:t>
      </w:r>
    </w:p>
    <w:p w:rsidR="00CD3DB8" w:rsidRDefault="00CD3DB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D3DB8" w:rsidRDefault="008E3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04.04.2024 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№З-0</w:t>
      </w:r>
      <w:r w:rsidRPr="008E339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/2024</w:t>
      </w:r>
    </w:p>
    <w:p w:rsidR="00CD3DB8" w:rsidRDefault="00CD3DB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3DB8" w:rsidRDefault="008E33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Основание для проведения проверки: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264.4 Бюджетного кодекса Российской Федерации и План работы Контрольно-счетной палаты муниципального образования «А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хтубинский муниципальный район Астраханской области» на 2024 год.</w:t>
      </w:r>
    </w:p>
    <w:p w:rsidR="00CD3DB8" w:rsidRDefault="008E33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Ответственные должностные лица, подписавшие отчётность:</w:t>
      </w:r>
    </w:p>
    <w:p w:rsidR="00CD3DB8" w:rsidRDefault="008E33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Управления образованием администрации муниципального образования 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Ахтубинский муниципальный район Астраханской области»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Минько О.А.</w:t>
      </w:r>
    </w:p>
    <w:p w:rsidR="00CD3DB8" w:rsidRDefault="008E33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МКУ «Централизованная бухгалтерия управления образованием администрации МО «Ахтубинский район» - Прилуцкая Г.К.</w:t>
      </w:r>
    </w:p>
    <w:p w:rsidR="00CD3DB8" w:rsidRDefault="008E33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Главный бухгалтер МКУ «Централизованная бухгалтерия управления образованием администрации МО «Ахтубинский район»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Каменева И.Н;</w:t>
      </w:r>
    </w:p>
    <w:p w:rsidR="00CD3DB8" w:rsidRDefault="008E33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Предметом внешней проверки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годовая бюджетная отчётность главных администраторов бюджетных средств – ГАБС (главные администраторы доходов бюджета, главные распорядители бюджетных средств, главные администраторы источников финансирован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ия дефицита бюджета).</w:t>
      </w:r>
    </w:p>
    <w:p w:rsidR="00CD3DB8" w:rsidRDefault="008E33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Целью проведения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внешней проверки являются:</w:t>
      </w:r>
    </w:p>
    <w:p w:rsidR="00CD3DB8" w:rsidRDefault="008E3394">
      <w:pPr>
        <w:pStyle w:val="ae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установление полноты бюджетной отчётности главных администраторов средств районного бюджета;</w:t>
      </w:r>
    </w:p>
    <w:p w:rsidR="00CD3DB8" w:rsidRDefault="008E3394">
      <w:pPr>
        <w:pStyle w:val="ae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оценка достоверности показателей бюджетной отчётности главных администраторов средств районного б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юджета;</w:t>
      </w:r>
    </w:p>
    <w:p w:rsidR="00CD3DB8" w:rsidRDefault="008E3394">
      <w:pPr>
        <w:pStyle w:val="ae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проверка на соответствие порядку ведения бюджетного учёта, законодательству Российской Федерации, Астраханской области, муниципальным правовым актам Ахтубинского района;</w:t>
      </w:r>
    </w:p>
    <w:p w:rsidR="00CD3DB8" w:rsidRDefault="008E3394">
      <w:pPr>
        <w:pStyle w:val="ae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анализ эффективности и результативности использования бюджетных средств.</w:t>
      </w:r>
    </w:p>
    <w:p w:rsidR="00CD3DB8" w:rsidRDefault="00CD3DB8">
      <w:pPr>
        <w:pStyle w:val="ae"/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CD3DB8" w:rsidRDefault="008E3394">
      <w:pPr>
        <w:pStyle w:val="ae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ючение подготовлено на основании камеральной проверки годовой бюджетной отчётности главного администратора бюджетных средств муниципального образования «Ахтубинский муниципальный район Астраханской области» за 2023 год, проведённой в соответствии с:</w:t>
      </w:r>
    </w:p>
    <w:p w:rsidR="00CD3DB8" w:rsidRDefault="008E3394">
      <w:pPr>
        <w:pStyle w:val="ae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Поря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дком осуществления внешней проверки годового отчёта об исполнении бюджета муниципального образования «Ахтубинский район», утверждённым решением Совета МО «Ахтубинский район» от 16.03.2017г. №295 (далее – Порядок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16.03.2017г №295); </w:t>
      </w:r>
    </w:p>
    <w:p w:rsidR="00CD3DB8" w:rsidRDefault="008E3394">
      <w:pPr>
        <w:pStyle w:val="ae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Приказом Минфина 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ссии от 28.12.2010 г. №191н «Об утверждении Инструкции о порядке составления и представления годовой, квартальной и месячной отчётности об исполнении бюджетов бюджетной системы Российской Федерации» (далее - Инструкция №191н);</w:t>
      </w:r>
    </w:p>
    <w:p w:rsidR="00CD3DB8" w:rsidRDefault="008E3394">
      <w:pPr>
        <w:pStyle w:val="ae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Приказом Минфина России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01.12.2010 г. №157н «Об утверждении Единого плана счетов бухгалтерского учёта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наук, государственных (муниципальных) учреждений и Инструкции по его применению» (далее - Инструкция №157н);</w:t>
      </w:r>
    </w:p>
    <w:p w:rsidR="00CD3DB8" w:rsidRDefault="008E3394">
      <w:pPr>
        <w:pStyle w:val="ae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Приказом Минфина от 13.06.1995 г. №49 «Об утверждении Методических указаний по инвентаризации имущества и финансовых обязательств» (далее - Мето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дические указания №49);</w:t>
      </w:r>
    </w:p>
    <w:p w:rsidR="00CD3DB8" w:rsidRDefault="008E3394">
      <w:pPr>
        <w:pStyle w:val="ae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Приказом Минфина России от 06.12.2010 г. №162н «Об утверждении Плана счетов бюджетного учёта и Инструкции по его применению» (далее – Инструкция №162н).</w:t>
      </w:r>
    </w:p>
    <w:p w:rsidR="00CD3DB8" w:rsidRPr="008E3394" w:rsidRDefault="008E3394">
      <w:pPr>
        <w:pStyle w:val="ae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Приказом Минфина России от 15.11.2019 № 184н «Об утверждении федерального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стандарта бухгалтерского учета государственных финансов «Выплаты персоналу» (далее - СГС «Выплаты персоналу»)</w:t>
      </w:r>
      <w:r w:rsidRPr="008E3394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CD3DB8" w:rsidRDefault="008E3394">
      <w:pPr>
        <w:pStyle w:val="ae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3394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 Минфина России от 15.04.2021 N 61н "Об утверждении унифицированных форм электронных документов бухгалтерского учета, применяемых при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ведении бюджетного учета, бухгалтерского учета государственных (муниципальных) учреждений, и Методических указаний по их формированию и применению"</w:t>
      </w:r>
      <w:r w:rsidRPr="008E339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)далее - Приказ от 15.04.2021 №61н).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CD3DB8" w:rsidRDefault="00CD3DB8">
      <w:pPr>
        <w:pStyle w:val="ae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CD3DB8" w:rsidRDefault="008E3394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сведения.</w:t>
      </w:r>
    </w:p>
    <w:p w:rsidR="00CD3DB8" w:rsidRDefault="008E3394"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Полное наименование: Управление образованием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админ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истрации МО «Ахтубинский район»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Управление образованием).</w:t>
      </w:r>
    </w:p>
    <w:p w:rsidR="00CD3DB8" w:rsidRDefault="008E3394"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Местонахождение объекта контроля и его юридический адрес: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416504, Астраханская область, г. Ахтубинск, ул. Орджоникидзе д.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24 «А».</w:t>
      </w:r>
    </w:p>
    <w:p w:rsidR="00CD3DB8" w:rsidRDefault="008E3394"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Контактная информация: телефон/факс: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(85141) 5-19-85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D3DB8" w:rsidRDefault="008E3394"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Официальная эл. почта: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spetsuo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@mail.ru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D3DB8" w:rsidRDefault="008E3394"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ИНН/КПП: 3001006240/ 300101001.</w:t>
      </w:r>
    </w:p>
    <w:p w:rsidR="00CD3DB8" w:rsidRDefault="008E3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Подведомственные учреждения (42 шт.):МКОУ «СОШ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№ 1 с углубленным изучением отдельных предметов имени С.Г.Хуснетдинова МО «Ахтубинский район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 МКОУ «СОШ № 2 МО «Ахтубинский район», МКОУ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«СОШ № 3 МО «Ахтубинский район», МКОУ «СОШ № 4 МО «Ахтубинский район», МКОУ «СОШ № 5 МО «Ахтубинский район», МКОУ «СОШ № 6 МО «Ахтубинский район», МКОУ «СОШ № 8 МО «Ахтубинский район», МКОУ «СОШ № 9 МО «Ахтубинский район», МКОУ «СОШ № 11 МО «Ахтубинский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айон», МКОУ «СОШ № 12 МО «Ахтубинский район», МКОУ «Капустиноярская СОШ МО «Ахтубинский район», МБОУ «Пироговская ООШ МО «Ахтубинский район», МКОУ «Золотухинская СОШ МО «Ахтубинский район», МКОУ «Болхунская СОШ МО «Ахтубинский район», МКОУ «Батаевская ООШ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 «Ахтубинский район», МКОУ «Ново-Николаевская СОШ МО «Ахтубинский район», МКОУ «Пологозаймищенская ООШ МО «Ахтубинский район», МКОУ «Удаченская ООШ МО «Ахтубинский район», МКОУ «Сокрутовская ООШ МО «Ахтубинский район», МКОУ «Покровская СОШ МО «Ахтубински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 район», МКОУ «Садовская ООШ МО «Ахтубинский район», МКОУ «Успенская ООШ МО «Ахтубинский район», МКОУ «Нижнебаскунчакская СОШ МО «Ахтубинский район» имени К.К.Искалиева», МКДОУ «Детский сад № 1 МО «Ахтубинский район», МКДОУ «Детский сад № 2 МО «Ахтубински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 район», МКДОУ «Детский сад № 3 МО «Ахтубинский район», МКДОУ «Детский сад № 4 МО «Ахтубинский район», МКДОУ «Детский сад № 5 МО «Ахтубинский район», МКДОУ «Детский сад № 6 МО «Ахтубинский район», МКДОУ «Детский сад № 8 МО «Ахтубинский район», МКДОУ «Детс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кий сад № 11 МО «Ахтубинский район», МКДОУ «Детский сад №13 МО «Ахтубинский район», МКДОУ «Детский сад № 15 МО «Ахтубинский район», МКДОУ «Детский сад № 16 МО «Ахтубинский район», МКДОУ «Детский сад № 17 МО «Ахтубинский район», МКДОУ «Детский сад №19 п.Вер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хний Баскунчак МО «Ахтубинский район», МКДОУ «Детский сад № 21 П. В.Баскунчак МО «Ахтубинский район», МКДОУ «Детский сад С.Болхуны МО «Ахтубинский район», МКДОУ «Детский сад, П. Н.Баскунчак МО «Ахтубинский район», МКУДО «ДЮСШ», МКУ «Центр социальной поддер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жки семьи и молодежи», МКУ ЦБУО администрации МО «Ахтубинский район».</w:t>
      </w:r>
    </w:p>
    <w:p w:rsidR="00CD3DB8" w:rsidRDefault="00CD3D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CD3DB8" w:rsidRDefault="008E3394"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Управлению образованием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 лицевые счета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Территориальном отделе № 9 Управления Федерального казначейства по Астраханской области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действующие в проверяемом периоде и на момент 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оверки:</w:t>
      </w:r>
    </w:p>
    <w:p w:rsidR="00CD3DB8" w:rsidRDefault="008E3394">
      <w:pPr>
        <w:widowControl w:val="0"/>
        <w:suppressAutoHyphens/>
        <w:overflowPunct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№1</w:t>
      </w:r>
    </w:p>
    <w:tbl>
      <w:tblPr>
        <w:tblW w:w="1002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6"/>
        <w:gridCol w:w="2492"/>
        <w:gridCol w:w="7020"/>
      </w:tblGrid>
      <w:tr w:rsidR="00CD3DB8">
        <w:trPr>
          <w:cantSplit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D3DB8" w:rsidRDefault="008E339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№</w:t>
            </w:r>
          </w:p>
          <w:p w:rsidR="00CD3DB8" w:rsidRDefault="008E3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п/п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D3DB8" w:rsidRDefault="008E3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Номер лицевого счета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DB8" w:rsidRDefault="008E3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Назначение счета</w:t>
            </w:r>
          </w:p>
        </w:tc>
      </w:tr>
      <w:tr w:rsidR="00CD3DB8">
        <w:trPr>
          <w:cantSplit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3DB8" w:rsidRDefault="008E3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3DB8" w:rsidRDefault="008E3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01253</w:t>
            </w:r>
            <w:r>
              <w:rPr>
                <w:rFonts w:ascii="Times New Roman" w:eastAsia="Calibri" w:hAnsi="Times New Roman" w:cs="Times New Roman"/>
                <w:bCs/>
                <w:lang w:val="en-US"/>
              </w:rPr>
              <w:t>D</w:t>
            </w:r>
            <w:r>
              <w:rPr>
                <w:rFonts w:ascii="Times New Roman" w:eastAsia="Calibri" w:hAnsi="Times New Roman" w:cs="Times New Roman"/>
                <w:bCs/>
              </w:rPr>
              <w:t>03990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DB8" w:rsidRDefault="008E339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Лицевой счёт ГРБС</w:t>
            </w:r>
          </w:p>
        </w:tc>
      </w:tr>
      <w:tr w:rsidR="00CD3DB8">
        <w:trPr>
          <w:cantSplit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3DB8" w:rsidRDefault="008E3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3DB8" w:rsidRDefault="008E3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03253D03990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DB8" w:rsidRDefault="008E339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Лицевой счёт ПБС</w:t>
            </w:r>
          </w:p>
        </w:tc>
      </w:tr>
      <w:tr w:rsidR="00CD3DB8">
        <w:trPr>
          <w:cantSplit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3DB8" w:rsidRDefault="008E3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3.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3DB8" w:rsidRDefault="008E3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04253D03990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DB8" w:rsidRDefault="008E339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Лицевой счёт администратора доходов бюджета</w:t>
            </w:r>
          </w:p>
        </w:tc>
      </w:tr>
      <w:tr w:rsidR="00CD3DB8">
        <w:trPr>
          <w:cantSplit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3DB8" w:rsidRDefault="008E3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4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3DB8" w:rsidRDefault="008E3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05253D03990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DB8" w:rsidRDefault="008E339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Лицевой счёт для учёта операций со средствами,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поступающими во временное распоряжение получателя бюджетных средств</w:t>
            </w:r>
          </w:p>
        </w:tc>
      </w:tr>
    </w:tbl>
    <w:p w:rsidR="00CD3DB8" w:rsidRDefault="008E3394"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Ответственными должностными лицами за финансово - хозяйственную деятельность Управления образованием в проверяемом периоде являлись с правом:</w:t>
      </w:r>
    </w:p>
    <w:p w:rsidR="00CD3DB8" w:rsidRDefault="008E3394">
      <w:pPr>
        <w:pStyle w:val="ac"/>
        <w:spacing w:before="0" w:beforeAutospacing="0" w:after="0" w:afterAutospacing="0"/>
        <w:jc w:val="both"/>
        <w:rPr>
          <w:i/>
          <w:iCs/>
        </w:rPr>
      </w:pPr>
      <w:r>
        <w:rPr>
          <w:i/>
          <w:iCs/>
        </w:rPr>
        <w:t>первой подписи:</w:t>
      </w:r>
    </w:p>
    <w:p w:rsidR="00CD3DB8" w:rsidRDefault="008E3394">
      <w:pPr>
        <w:pStyle w:val="ac"/>
        <w:spacing w:before="0" w:beforeAutospacing="0" w:after="0" w:afterAutospacing="0"/>
        <w:jc w:val="both"/>
      </w:pPr>
      <w:r>
        <w:t xml:space="preserve">- И.о. заместителя главы </w:t>
      </w:r>
      <w:r>
        <w:t xml:space="preserve">администрации муниципального образования «Ахтубинский район» - начальник управления образованием - Лопушенко Виктория Юрьевна, назначена на должность с 09.06.2022 г. по 26.01.2023 г. (распоряжение администрации МО «Ахтубинский район» от 09.06.2022 г. № 96 </w:t>
      </w:r>
      <w:r>
        <w:t>л/с);</w:t>
      </w:r>
    </w:p>
    <w:p w:rsidR="00CD3DB8" w:rsidRDefault="008E3394">
      <w:pPr>
        <w:pStyle w:val="ac"/>
        <w:spacing w:before="0" w:beforeAutospacing="0" w:after="0" w:afterAutospacing="0"/>
        <w:jc w:val="both"/>
      </w:pPr>
      <w:r>
        <w:t>- Заместитель главы администрации муниципального образования «Ахтубинский район» - начальник управления образованием - Лопушенко Виктория Юрьевна, назначена на должность с 27.01.2023 г. по 30.11.2023 г. (распоряжение администрации МО «Ахтубинский рай</w:t>
      </w:r>
      <w:r>
        <w:t>он» от 27.01.2023 г. № 13 л/с);</w:t>
      </w:r>
    </w:p>
    <w:p w:rsidR="00CD3DB8" w:rsidRDefault="008E3394">
      <w:pPr>
        <w:pStyle w:val="ac"/>
        <w:spacing w:before="0" w:beforeAutospacing="0" w:after="0" w:afterAutospacing="0"/>
        <w:jc w:val="both"/>
      </w:pPr>
      <w:r>
        <w:t>- Начальник управления образованием администрации муниципального образования «Ахтубинский муниципальный район Астраханской области» - Минько Оксана Александровна, назначена на должность с 12.01.2024 г. (распоряжение админист</w:t>
      </w:r>
      <w:r>
        <w:t>рации МО «Ахтубинский район» от 12.01.2024 г. №3л/с);</w:t>
      </w:r>
    </w:p>
    <w:p w:rsidR="00CD3DB8" w:rsidRDefault="008E3394">
      <w:pPr>
        <w:pStyle w:val="ac"/>
        <w:spacing w:before="0" w:beforeAutospacing="0" w:afterAutospacing="0"/>
        <w:jc w:val="both"/>
      </w:pPr>
      <w:r>
        <w:t xml:space="preserve">- Начальник отдела управления образованием - Лагерева Надежда Дмитриевна, назначена на должность 17.11.2009 г. по настоящее время (приказ Управления образования от 13.02.2017 г. №17-К); </w:t>
      </w:r>
    </w:p>
    <w:p w:rsidR="00CD3DB8" w:rsidRDefault="008E3394">
      <w:pPr>
        <w:pStyle w:val="ac"/>
        <w:spacing w:before="0" w:beforeAutospacing="0" w:afterAutospacing="0"/>
        <w:jc w:val="both"/>
        <w:rPr>
          <w:i/>
          <w:iCs/>
        </w:rPr>
      </w:pPr>
      <w:r>
        <w:rPr>
          <w:i/>
          <w:iCs/>
        </w:rPr>
        <w:t>второй подписи:</w:t>
      </w:r>
      <w:r>
        <w:rPr>
          <w:i/>
          <w:iCs/>
        </w:rPr>
        <w:t xml:space="preserve"> отсутствует.</w:t>
      </w:r>
    </w:p>
    <w:p w:rsidR="00CD3DB8" w:rsidRDefault="008E3394">
      <w:pPr>
        <w:pStyle w:val="ac"/>
        <w:spacing w:before="0" w:beforeAutospacing="0" w:after="0" w:afterAutospacing="0"/>
        <w:ind w:firstLine="709"/>
        <w:jc w:val="both"/>
      </w:pPr>
      <w:r>
        <w:t>Бухгалтерский учёт осуществляется МКУ «Централизованная бухгалтерия управления образованием администрации МО «Ахтубинский район»:</w:t>
      </w:r>
    </w:p>
    <w:p w:rsidR="00CD3DB8" w:rsidRDefault="008E339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МКУ «Централизованная бухгалтерия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Управления образованием администрации МО «Ахтубинский район» -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Прилуцкая Г.К. (приказ Управления образования от 02.12.2011 №583-К).</w:t>
      </w:r>
    </w:p>
    <w:p w:rsidR="00CD3DB8" w:rsidRDefault="008E33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Главный бухгалтер МКУ «Централизованная бухгалтерия управления образованием администрации МО «Ахтубинский район» – Каменева Ирина Николаевна (приказ МКУ «Централизованная бухгалтерия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Упра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вления образованием администрации МО «Ахтубинский район» от 05.11.2014 г. №182-К.</w:t>
      </w:r>
    </w:p>
    <w:p w:rsidR="00CD3DB8" w:rsidRDefault="008E3394">
      <w:pPr>
        <w:pStyle w:val="ac"/>
        <w:spacing w:before="0" w:beforeAutospacing="0" w:after="0" w:afterAutospacing="0"/>
        <w:ind w:firstLine="709"/>
        <w:jc w:val="both"/>
      </w:pPr>
      <w:r>
        <w:t>Учётная политика на 2023 год утверждена приказом директора МКУ «Централизованная бухгалтерия управления образованием администрации МО «Ахтубинский район» от 30.12.2021 №6.</w:t>
      </w:r>
    </w:p>
    <w:p w:rsidR="00CD3DB8" w:rsidRDefault="008E3394">
      <w:pPr>
        <w:widowControl w:val="0"/>
        <w:suppressAutoHyphens/>
        <w:overflowPunct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Го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довая отчётность за 2023 год сформирована на 01.01.2024 г. и представлена в финансовый орган 22.01.2024г., что соответствует сроку, установленному приказом Финансового управления администрации МО «Ахтубинский район» от 19.12.2023 г. №164-С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«О сроках предос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тавления годовой бюджетной (бухгалтерской) отчётности за 2023 год»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:rsidR="00CD3DB8" w:rsidRDefault="008E3394">
      <w:pPr>
        <w:pStyle w:val="ac"/>
        <w:spacing w:before="0" w:beforeAutospacing="0" w:after="0" w:afterAutospacing="0"/>
        <w:ind w:firstLine="567"/>
        <w:jc w:val="both"/>
        <w:rPr>
          <w:lang w:eastAsia="zh-CN"/>
        </w:rPr>
      </w:pPr>
      <w:r>
        <w:rPr>
          <w:lang w:eastAsia="zh-CN"/>
        </w:rPr>
        <w:t xml:space="preserve">Согласно </w:t>
      </w:r>
      <w:r>
        <w:t>Порядку от 16.03.2017г. №295</w:t>
      </w:r>
      <w:r>
        <w:rPr>
          <w:lang w:eastAsia="zh-CN"/>
        </w:rPr>
        <w:t xml:space="preserve"> для ГРБС установлен срок представления годовой отчётности в контрольно-счётный орган – 20.03.2024г.</w:t>
      </w:r>
    </w:p>
    <w:p w:rsidR="00CD3DB8" w:rsidRDefault="008E3394">
      <w:pPr>
        <w:widowControl w:val="0"/>
        <w:suppressAutoHyphens/>
        <w:overflowPunct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Бюджетная отчётность за 2023 год направлена в адре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 Контрольно-счетной палаты муниципального образования «Ахтубинский муниципальный район Астраханской области» (далее - КСП МО «Ахтубинский район», </w:t>
      </w:r>
      <w:r>
        <w:rPr>
          <w:rFonts w:ascii="Times New Roman" w:hAnsi="Times New Roman" w:cs="Times New Roman"/>
          <w:sz w:val="24"/>
          <w:szCs w:val="24"/>
        </w:rPr>
        <w:t>Контрольно-счетная палата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) в соответствии с установленными сроками, (письмо от 20.03.2024 г. №111).</w:t>
      </w:r>
    </w:p>
    <w:p w:rsidR="00CD3DB8" w:rsidRDefault="008E3394">
      <w:pPr>
        <w:widowControl w:val="0"/>
        <w:suppressAutoHyphens/>
        <w:overflowPunct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Проверка комплектности, соответствия и полноты информации бюджетной отчётности проведена в соответствии с требованиями Инструкции №191н. </w:t>
      </w:r>
    </w:p>
    <w:p w:rsidR="00CD3DB8" w:rsidRDefault="00CD3DB8"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CD3DB8" w:rsidRDefault="008E3394">
      <w:pPr>
        <w:pStyle w:val="ae"/>
        <w:numPr>
          <w:ilvl w:val="0"/>
          <w:numId w:val="2"/>
        </w:num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Предоставление годовой бюджетной отчётности.</w:t>
      </w:r>
    </w:p>
    <w:p w:rsidR="00CD3DB8" w:rsidRDefault="008E33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п.11.1, п.59.1, п.70.1 Инструкции №191н представлена </w:t>
      </w:r>
      <w:r>
        <w:rPr>
          <w:rFonts w:ascii="Times New Roman" w:hAnsi="Times New Roman" w:cs="Times New Roman"/>
          <w:sz w:val="24"/>
          <w:szCs w:val="24"/>
        </w:rPr>
        <w:t>следующая бюджетная отчётность:</w:t>
      </w:r>
    </w:p>
    <w:p w:rsidR="00CD3DB8" w:rsidRDefault="008E339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№2</w:t>
      </w:r>
    </w:p>
    <w:tbl>
      <w:tblPr>
        <w:tblStyle w:val="a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6481"/>
        <w:gridCol w:w="1462"/>
        <w:gridCol w:w="1501"/>
      </w:tblGrid>
      <w:tr w:rsidR="00CD3DB8">
        <w:trPr>
          <w:jc w:val="center"/>
        </w:trPr>
        <w:tc>
          <w:tcPr>
            <w:tcW w:w="567" w:type="dxa"/>
            <w:vAlign w:val="center"/>
          </w:tcPr>
          <w:p w:rsidR="00CD3DB8" w:rsidRDefault="008E3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6481" w:type="dxa"/>
            <w:vAlign w:val="center"/>
          </w:tcPr>
          <w:p w:rsidR="00CD3DB8" w:rsidRDefault="008E3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462" w:type="dxa"/>
            <w:vAlign w:val="center"/>
          </w:tcPr>
          <w:p w:rsidR="00CD3DB8" w:rsidRDefault="008E3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</w:tc>
        <w:tc>
          <w:tcPr>
            <w:tcW w:w="1501" w:type="dxa"/>
            <w:vAlign w:val="center"/>
          </w:tcPr>
          <w:p w:rsidR="00CD3DB8" w:rsidRDefault="008E3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CD3DB8">
        <w:trPr>
          <w:jc w:val="center"/>
        </w:trPr>
        <w:tc>
          <w:tcPr>
            <w:tcW w:w="567" w:type="dxa"/>
            <w:vAlign w:val="center"/>
          </w:tcPr>
          <w:p w:rsidR="00CD3DB8" w:rsidRDefault="008E3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81" w:type="dxa"/>
            <w:vAlign w:val="center"/>
          </w:tcPr>
          <w:p w:rsidR="00CD3DB8" w:rsidRDefault="008E3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Баланс</w:t>
            </w:r>
          </w:p>
        </w:tc>
        <w:tc>
          <w:tcPr>
            <w:tcW w:w="1462" w:type="dxa"/>
            <w:vAlign w:val="center"/>
          </w:tcPr>
          <w:p w:rsidR="00CD3DB8" w:rsidRDefault="008E3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ф.0503130</w:t>
            </w:r>
          </w:p>
        </w:tc>
        <w:tc>
          <w:tcPr>
            <w:tcW w:w="1501" w:type="dxa"/>
            <w:vAlign w:val="center"/>
          </w:tcPr>
          <w:p w:rsidR="00CD3DB8" w:rsidRDefault="008E3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D3DB8">
        <w:trPr>
          <w:jc w:val="center"/>
        </w:trPr>
        <w:tc>
          <w:tcPr>
            <w:tcW w:w="567" w:type="dxa"/>
            <w:vAlign w:val="center"/>
          </w:tcPr>
          <w:p w:rsidR="00CD3DB8" w:rsidRDefault="008E3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81" w:type="dxa"/>
            <w:vAlign w:val="center"/>
          </w:tcPr>
          <w:p w:rsidR="00CD3DB8" w:rsidRDefault="008E33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 по консолидируемым расчетам</w:t>
            </w:r>
          </w:p>
        </w:tc>
        <w:tc>
          <w:tcPr>
            <w:tcW w:w="1462" w:type="dxa"/>
            <w:vAlign w:val="center"/>
          </w:tcPr>
          <w:p w:rsidR="00CD3DB8" w:rsidRDefault="008E3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ф.0503125</w:t>
            </w:r>
          </w:p>
        </w:tc>
        <w:tc>
          <w:tcPr>
            <w:tcW w:w="1501" w:type="dxa"/>
            <w:vAlign w:val="center"/>
          </w:tcPr>
          <w:p w:rsidR="00CD3DB8" w:rsidRDefault="008E3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D3DB8">
        <w:trPr>
          <w:jc w:val="center"/>
        </w:trPr>
        <w:tc>
          <w:tcPr>
            <w:tcW w:w="567" w:type="dxa"/>
            <w:vAlign w:val="center"/>
          </w:tcPr>
          <w:p w:rsidR="00CD3DB8" w:rsidRDefault="008E3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81" w:type="dxa"/>
            <w:vAlign w:val="center"/>
          </w:tcPr>
          <w:p w:rsidR="00CD3DB8" w:rsidRDefault="008E33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 по заключению счетов бюджетного учета отчетного финансового года</w:t>
            </w:r>
          </w:p>
        </w:tc>
        <w:tc>
          <w:tcPr>
            <w:tcW w:w="1462" w:type="dxa"/>
            <w:vAlign w:val="center"/>
          </w:tcPr>
          <w:p w:rsidR="00CD3DB8" w:rsidRDefault="008E3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ф.0503110</w:t>
            </w:r>
          </w:p>
        </w:tc>
        <w:tc>
          <w:tcPr>
            <w:tcW w:w="1501" w:type="dxa"/>
            <w:vAlign w:val="center"/>
          </w:tcPr>
          <w:p w:rsidR="00CD3DB8" w:rsidRDefault="008E3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CD3DB8">
        <w:trPr>
          <w:jc w:val="center"/>
        </w:trPr>
        <w:tc>
          <w:tcPr>
            <w:tcW w:w="567" w:type="dxa"/>
            <w:vAlign w:val="center"/>
          </w:tcPr>
          <w:p w:rsidR="00CD3DB8" w:rsidRDefault="008E3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81" w:type="dxa"/>
            <w:vAlign w:val="center"/>
          </w:tcPr>
          <w:p w:rsidR="00CD3DB8" w:rsidRDefault="008E33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об исполнении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(ГРБС)</w:t>
            </w:r>
          </w:p>
        </w:tc>
        <w:tc>
          <w:tcPr>
            <w:tcW w:w="1462" w:type="dxa"/>
            <w:vAlign w:val="center"/>
          </w:tcPr>
          <w:p w:rsidR="00CD3DB8" w:rsidRDefault="008E3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ф.0503127</w:t>
            </w:r>
          </w:p>
        </w:tc>
        <w:tc>
          <w:tcPr>
            <w:tcW w:w="1501" w:type="dxa"/>
            <w:vAlign w:val="center"/>
          </w:tcPr>
          <w:p w:rsidR="00CD3DB8" w:rsidRDefault="008E3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D3DB8">
        <w:trPr>
          <w:jc w:val="center"/>
        </w:trPr>
        <w:tc>
          <w:tcPr>
            <w:tcW w:w="567" w:type="dxa"/>
            <w:vAlign w:val="center"/>
          </w:tcPr>
          <w:p w:rsidR="00CD3DB8" w:rsidRDefault="008E3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81" w:type="dxa"/>
            <w:vAlign w:val="center"/>
          </w:tcPr>
          <w:p w:rsidR="00CD3DB8" w:rsidRDefault="008E33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об исполнен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(ПБС)</w:t>
            </w:r>
          </w:p>
        </w:tc>
        <w:tc>
          <w:tcPr>
            <w:tcW w:w="1462" w:type="dxa"/>
            <w:vAlign w:val="center"/>
          </w:tcPr>
          <w:p w:rsidR="00CD3DB8" w:rsidRDefault="008E3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ф.0503127</w:t>
            </w:r>
          </w:p>
        </w:tc>
        <w:tc>
          <w:tcPr>
            <w:tcW w:w="1501" w:type="dxa"/>
            <w:vAlign w:val="center"/>
          </w:tcPr>
          <w:p w:rsidR="00CD3DB8" w:rsidRDefault="008E3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D3DB8">
        <w:trPr>
          <w:jc w:val="center"/>
        </w:trPr>
        <w:tc>
          <w:tcPr>
            <w:tcW w:w="567" w:type="dxa"/>
            <w:vAlign w:val="center"/>
          </w:tcPr>
          <w:p w:rsidR="00CD3DB8" w:rsidRDefault="008E3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81" w:type="dxa"/>
            <w:vAlign w:val="center"/>
          </w:tcPr>
          <w:p w:rsidR="00CD3DB8" w:rsidRDefault="008E33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бюджетных обязательствах (ГРБС)</w:t>
            </w:r>
          </w:p>
        </w:tc>
        <w:tc>
          <w:tcPr>
            <w:tcW w:w="1462" w:type="dxa"/>
            <w:vAlign w:val="center"/>
          </w:tcPr>
          <w:p w:rsidR="00CD3DB8" w:rsidRDefault="008E3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ф.0503128</w:t>
            </w:r>
          </w:p>
        </w:tc>
        <w:tc>
          <w:tcPr>
            <w:tcW w:w="1501" w:type="dxa"/>
            <w:vAlign w:val="center"/>
          </w:tcPr>
          <w:p w:rsidR="00CD3DB8" w:rsidRDefault="008E3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D3DB8">
        <w:trPr>
          <w:jc w:val="center"/>
        </w:trPr>
        <w:tc>
          <w:tcPr>
            <w:tcW w:w="567" w:type="dxa"/>
            <w:vAlign w:val="center"/>
          </w:tcPr>
          <w:p w:rsidR="00CD3DB8" w:rsidRDefault="008E3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81" w:type="dxa"/>
            <w:vAlign w:val="center"/>
          </w:tcPr>
          <w:p w:rsidR="00CD3DB8" w:rsidRDefault="008E33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 бюджетных назначениях (ПБС)</w:t>
            </w:r>
          </w:p>
        </w:tc>
        <w:tc>
          <w:tcPr>
            <w:tcW w:w="1462" w:type="dxa"/>
            <w:vAlign w:val="center"/>
          </w:tcPr>
          <w:p w:rsidR="00CD3DB8" w:rsidRDefault="008E3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ф.0503128</w:t>
            </w:r>
          </w:p>
        </w:tc>
        <w:tc>
          <w:tcPr>
            <w:tcW w:w="1501" w:type="dxa"/>
            <w:vAlign w:val="center"/>
          </w:tcPr>
          <w:p w:rsidR="00CD3DB8" w:rsidRDefault="008E3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D3DB8">
        <w:trPr>
          <w:jc w:val="center"/>
        </w:trPr>
        <w:tc>
          <w:tcPr>
            <w:tcW w:w="567" w:type="dxa"/>
            <w:vAlign w:val="center"/>
          </w:tcPr>
          <w:p w:rsidR="00CD3DB8" w:rsidRDefault="008E3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81" w:type="dxa"/>
            <w:vAlign w:val="center"/>
          </w:tcPr>
          <w:p w:rsidR="00CD3DB8" w:rsidRDefault="008E33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 финансовых результатах деятельности</w:t>
            </w:r>
          </w:p>
        </w:tc>
        <w:tc>
          <w:tcPr>
            <w:tcW w:w="1462" w:type="dxa"/>
            <w:vAlign w:val="center"/>
          </w:tcPr>
          <w:p w:rsidR="00CD3DB8" w:rsidRDefault="008E3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ф.0503121</w:t>
            </w:r>
          </w:p>
        </w:tc>
        <w:tc>
          <w:tcPr>
            <w:tcW w:w="1501" w:type="dxa"/>
            <w:vAlign w:val="center"/>
          </w:tcPr>
          <w:p w:rsidR="00CD3DB8" w:rsidRDefault="008E3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D3DB8">
        <w:trPr>
          <w:jc w:val="center"/>
        </w:trPr>
        <w:tc>
          <w:tcPr>
            <w:tcW w:w="567" w:type="dxa"/>
            <w:vAlign w:val="center"/>
          </w:tcPr>
          <w:p w:rsidR="00CD3DB8" w:rsidRDefault="008E3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481" w:type="dxa"/>
            <w:vAlign w:val="center"/>
          </w:tcPr>
          <w:p w:rsidR="00CD3DB8" w:rsidRDefault="008E33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 движении денежных средств</w:t>
            </w:r>
          </w:p>
        </w:tc>
        <w:tc>
          <w:tcPr>
            <w:tcW w:w="1462" w:type="dxa"/>
            <w:vAlign w:val="center"/>
          </w:tcPr>
          <w:p w:rsidR="00CD3DB8" w:rsidRDefault="008E3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ф.0503123</w:t>
              </w:r>
            </w:hyperlink>
          </w:p>
        </w:tc>
        <w:tc>
          <w:tcPr>
            <w:tcW w:w="1501" w:type="dxa"/>
            <w:vAlign w:val="center"/>
          </w:tcPr>
          <w:p w:rsidR="00CD3DB8" w:rsidRDefault="008E3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CD3DB8">
        <w:trPr>
          <w:jc w:val="center"/>
        </w:trPr>
        <w:tc>
          <w:tcPr>
            <w:tcW w:w="567" w:type="dxa"/>
            <w:vAlign w:val="center"/>
          </w:tcPr>
          <w:p w:rsidR="00CD3DB8" w:rsidRDefault="008E3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481" w:type="dxa"/>
            <w:vAlign w:val="center"/>
          </w:tcPr>
          <w:p w:rsidR="00CD3DB8" w:rsidRDefault="008E33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Пояснительная записка</w:t>
            </w:r>
          </w:p>
        </w:tc>
        <w:tc>
          <w:tcPr>
            <w:tcW w:w="1462" w:type="dxa"/>
            <w:vAlign w:val="center"/>
          </w:tcPr>
          <w:p w:rsidR="00CD3DB8" w:rsidRDefault="008E3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ф.0503160</w:t>
            </w:r>
          </w:p>
        </w:tc>
        <w:tc>
          <w:tcPr>
            <w:tcW w:w="1501" w:type="dxa"/>
            <w:vAlign w:val="center"/>
          </w:tcPr>
          <w:p w:rsidR="00CD3DB8" w:rsidRDefault="008E3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:rsidR="00CD3DB8" w:rsidRDefault="008E33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сводной пояснительной записке ф.0503160 представлены следующие таблицы и приложения:</w:t>
      </w:r>
    </w:p>
    <w:p w:rsidR="00CD3DB8" w:rsidRDefault="008E33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Таблица №4 </w:t>
      </w:r>
      <w:r>
        <w:rPr>
          <w:rFonts w:ascii="Times New Roman" w:hAnsi="Times New Roman" w:cs="Times New Roman"/>
          <w:sz w:val="24"/>
          <w:szCs w:val="24"/>
        </w:rPr>
        <w:t>«Сведения об основных положениях учётной политики»;</w:t>
      </w:r>
    </w:p>
    <w:p w:rsidR="00CD3DB8" w:rsidRDefault="008E33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Таблица №13 «</w:t>
      </w:r>
      <w:r>
        <w:rPr>
          <w:rFonts w:ascii="Times New Roman" w:hAnsi="Times New Roman"/>
          <w:sz w:val="24"/>
          <w:szCs w:val="24"/>
        </w:rPr>
        <w:t>Анализ отчета об исполнении бюджета субъектом бюджетной отчетности»;</w:t>
      </w:r>
    </w:p>
    <w:p w:rsidR="00CD3DB8" w:rsidRDefault="008E33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Таблица №14 «Анализ показателей отчетности субъекта бюджетной отчетности»;</w:t>
      </w:r>
    </w:p>
    <w:p w:rsidR="00CD3DB8" w:rsidRDefault="008E33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«Сведения об исполнении бюджета» </w:t>
      </w:r>
      <w:r>
        <w:rPr>
          <w:rFonts w:ascii="Times New Roman" w:hAnsi="Times New Roman" w:cs="Times New Roman"/>
          <w:sz w:val="24"/>
          <w:szCs w:val="24"/>
        </w:rPr>
        <w:t>(ф.0503164);</w:t>
      </w:r>
    </w:p>
    <w:p w:rsidR="00CD3DB8" w:rsidRDefault="008E33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«Сведения о движении нефинансовых активов» (ф.0503168);</w:t>
      </w:r>
    </w:p>
    <w:p w:rsidR="00CD3DB8" w:rsidRDefault="008E33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«Сведения по дебиторской и кредиторской задолженности» (ф.0503169);</w:t>
      </w:r>
    </w:p>
    <w:p w:rsidR="00CD3DB8" w:rsidRDefault="008E339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</w:t>
      </w:r>
      <w:r>
        <w:rPr>
          <w:rFonts w:ascii="Times New Roman" w:hAnsi="Times New Roman"/>
          <w:sz w:val="24"/>
          <w:szCs w:val="24"/>
        </w:rPr>
        <w:t>Сведения об изменении остатков валюты баланса» (ф. 0503173);</w:t>
      </w:r>
    </w:p>
    <w:p w:rsidR="00CD3DB8" w:rsidRDefault="008E33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«Сведения о принятых и неисполненных обязательств</w:t>
      </w:r>
      <w:r>
        <w:rPr>
          <w:rFonts w:ascii="Times New Roman" w:hAnsi="Times New Roman" w:cs="Times New Roman"/>
          <w:sz w:val="24"/>
          <w:szCs w:val="24"/>
        </w:rPr>
        <w:t>ах получателя бюджетных средств» (ф.0503175);</w:t>
      </w:r>
    </w:p>
    <w:p w:rsidR="00CD3DB8" w:rsidRDefault="008E33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>Сведения о вложениях в объекты недвижимого имущества, объектах незавершённого строительства (ф. 0503190);</w:t>
      </w:r>
    </w:p>
    <w:p w:rsidR="00CD3DB8" w:rsidRDefault="008E33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«С</w:t>
      </w:r>
      <w:r>
        <w:rPr>
          <w:rFonts w:ascii="Times New Roman" w:hAnsi="Times New Roman"/>
          <w:sz w:val="24"/>
          <w:szCs w:val="24"/>
        </w:rPr>
        <w:t>ведения об исполнении судебных решений по денежным обязательствам»</w:t>
      </w:r>
      <w:r>
        <w:rPr>
          <w:rFonts w:ascii="Times New Roman" w:hAnsi="Times New Roman" w:cs="Times New Roman"/>
          <w:sz w:val="24"/>
          <w:szCs w:val="24"/>
        </w:rPr>
        <w:t xml:space="preserve"> (ф.0503296).</w:t>
      </w:r>
    </w:p>
    <w:p w:rsidR="00CD3DB8" w:rsidRDefault="00CD3D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2"/>
          <w:szCs w:val="12"/>
        </w:rPr>
      </w:pPr>
    </w:p>
    <w:p w:rsidR="00CD3DB8" w:rsidRDefault="008E33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 исполнение </w:t>
      </w:r>
      <w:r>
        <w:rPr>
          <w:rFonts w:ascii="Times New Roman" w:hAnsi="Times New Roman" w:cs="Times New Roman"/>
          <w:sz w:val="24"/>
          <w:szCs w:val="24"/>
        </w:rPr>
        <w:t>п.4 Инструкции №191н бюджетная отчётность представлена на бумажном носителе в сброшюрованном и пронумерованном виде с оглавлением и сопроводительным письмом. Бюджетная отчётность содержит все формы отчётов, предусмотренных Инструкцией №191н (за исключением</w:t>
      </w:r>
      <w:r>
        <w:rPr>
          <w:rFonts w:ascii="Times New Roman" w:hAnsi="Times New Roman" w:cs="Times New Roman"/>
          <w:sz w:val="24"/>
          <w:szCs w:val="24"/>
        </w:rPr>
        <w:t xml:space="preserve"> форм бюджетной отчётности, не имеющих числового значения) и подписана электронной подписью.</w:t>
      </w:r>
    </w:p>
    <w:p w:rsidR="00CD3DB8" w:rsidRDefault="008E33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Бюджетная отчётность составлена нарастающим итогом с начала года в рублях с точностью до второго десятичного знака после запятой (п.9 Инструкции №191н).</w:t>
      </w:r>
    </w:p>
    <w:p w:rsidR="00CD3DB8" w:rsidRDefault="008E33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</w:t>
      </w:r>
      <w:r>
        <w:rPr>
          <w:rFonts w:ascii="Times New Roman" w:hAnsi="Times New Roman" w:cs="Times New Roman"/>
          <w:sz w:val="24"/>
          <w:szCs w:val="24"/>
        </w:rPr>
        <w:t xml:space="preserve"> проведения проверки выполнения контрольных соотношений между показателями форм бюджетной отчётности в автоматическом режиме подтверждены протоколом проверки междокументных контрольных соотношений с отметкой «проверка выполнена успешно».</w:t>
      </w:r>
    </w:p>
    <w:p w:rsidR="00CD3DB8" w:rsidRDefault="008E339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Дополнительно пред</w:t>
      </w:r>
      <w:r>
        <w:rPr>
          <w:rFonts w:ascii="Times New Roman" w:hAnsi="Times New Roman" w:cs="Times New Roman"/>
          <w:sz w:val="24"/>
          <w:szCs w:val="24"/>
        </w:rPr>
        <w:t xml:space="preserve">оставлены: </w:t>
      </w:r>
      <w:r>
        <w:rPr>
          <w:rFonts w:ascii="Times New Roman" w:hAnsi="Times New Roman" w:cs="Times New Roman"/>
          <w:bCs/>
          <w:sz w:val="24"/>
          <w:szCs w:val="24"/>
        </w:rPr>
        <w:t>Главные книги за 2023 год и балансы 42 подведомственных учреждений.</w:t>
      </w:r>
    </w:p>
    <w:p w:rsidR="00CD3DB8" w:rsidRDefault="008E33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п.7 Инструкции №191н в целях составления годовой бюджетной отчётности проведена инвентаризация активов и обязательств в порядке, установленном экономическим субъектом в</w:t>
      </w:r>
      <w:r>
        <w:rPr>
          <w:rFonts w:ascii="Times New Roman" w:hAnsi="Times New Roman" w:cs="Times New Roman"/>
          <w:sz w:val="24"/>
          <w:szCs w:val="24"/>
        </w:rPr>
        <w:t xml:space="preserve"> рамках формирования его учётной политики. По данным раздела 5 пояснительной записки (ф.0503160) в целях подтверждения показателей годовой бюджетной отчётности в соответствии с </w:t>
      </w:r>
      <w:r>
        <w:rPr>
          <w:rFonts w:ascii="Times New Roman" w:hAnsi="Times New Roman" w:cs="Times New Roman"/>
          <w:sz w:val="24"/>
          <w:szCs w:val="24"/>
        </w:rPr>
        <w:t>решениями</w:t>
      </w:r>
      <w:r>
        <w:rPr>
          <w:rFonts w:ascii="Times New Roman" w:hAnsi="Times New Roman" w:cs="Times New Roman"/>
          <w:sz w:val="24"/>
          <w:szCs w:val="24"/>
        </w:rPr>
        <w:t xml:space="preserve"> о проведении</w:t>
      </w:r>
      <w:r>
        <w:rPr>
          <w:rFonts w:ascii="Times New Roman" w:hAnsi="Times New Roman" w:cs="Times New Roman"/>
          <w:sz w:val="24"/>
          <w:szCs w:val="24"/>
        </w:rPr>
        <w:t xml:space="preserve"> инвентаризаци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, проведена инвентаризация</w:t>
      </w:r>
      <w:r>
        <w:rPr>
          <w:rFonts w:ascii="Times New Roman" w:hAnsi="Times New Roman" w:cs="Times New Roman"/>
          <w:sz w:val="24"/>
          <w:szCs w:val="24"/>
        </w:rPr>
        <w:t xml:space="preserve"> основных </w:t>
      </w:r>
      <w:r>
        <w:rPr>
          <w:rFonts w:ascii="Times New Roman" w:hAnsi="Times New Roman" w:cs="Times New Roman"/>
          <w:sz w:val="24"/>
          <w:szCs w:val="24"/>
        </w:rPr>
        <w:lastRenderedPageBreak/>
        <w:t>средст</w:t>
      </w:r>
      <w:r>
        <w:rPr>
          <w:rFonts w:ascii="Times New Roman" w:hAnsi="Times New Roman" w:cs="Times New Roman"/>
          <w:sz w:val="24"/>
          <w:szCs w:val="24"/>
        </w:rPr>
        <w:t xml:space="preserve">в, материальных ценностей, </w:t>
      </w:r>
      <w:r>
        <w:rPr>
          <w:rFonts w:ascii="Times New Roman" w:hAnsi="Times New Roman"/>
          <w:sz w:val="24"/>
          <w:szCs w:val="24"/>
        </w:rPr>
        <w:t>расчётов с покупателями, поставщиками и прочими дебиторами и кредиторами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D3DB8" w:rsidRDefault="008E339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Контрольно-счетная палата провела выборочную проверку объектов недвижимости, расположенных в пределах земельных участков, принадлежащих на праве постоянног</w:t>
      </w:r>
      <w:r>
        <w:rPr>
          <w:rFonts w:ascii="Times New Roman" w:hAnsi="Times New Roman" w:cs="Times New Roman"/>
          <w:sz w:val="24"/>
          <w:szCs w:val="24"/>
        </w:rPr>
        <w:t xml:space="preserve">о (бессрочного) пользования учреждениям образования </w:t>
      </w:r>
      <w:r>
        <w:rPr>
          <w:rFonts w:ascii="Times New Roman" w:hAnsi="Times New Roman"/>
          <w:sz w:val="24"/>
          <w:szCs w:val="24"/>
        </w:rPr>
        <w:t>МКОУ «СОШ № 2 МО «Ахтубинский район», МКДОУ «Детский сад № 6 МО «Ахтубинский район», МКДОУ «Детский сад № 8 МО «Ахтубинский район». Согласно выписок из Единого государственного реестра недвижимости от 03.</w:t>
      </w:r>
      <w:r>
        <w:rPr>
          <w:rFonts w:ascii="Times New Roman" w:hAnsi="Times New Roman"/>
          <w:sz w:val="24"/>
          <w:szCs w:val="24"/>
        </w:rPr>
        <w:t>04.2024 г. (далее - выписка ЕГРН) на земельных участках расположены объекты недвижимости:</w:t>
      </w:r>
    </w:p>
    <w:p w:rsidR="00CD3DB8" w:rsidRDefault="008E3394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>Таблица №3</w:t>
      </w: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3446"/>
        <w:gridCol w:w="3312"/>
      </w:tblGrid>
      <w:tr w:rsidR="00CD3DB8">
        <w:tc>
          <w:tcPr>
            <w:tcW w:w="1668" w:type="dxa"/>
          </w:tcPr>
          <w:p w:rsidR="00CD3DB8" w:rsidRDefault="008E339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Учреждение</w:t>
            </w:r>
          </w:p>
        </w:tc>
        <w:tc>
          <w:tcPr>
            <w:tcW w:w="1842" w:type="dxa"/>
          </w:tcPr>
          <w:p w:rsidR="00CD3DB8" w:rsidRDefault="008E339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Кадастровый номер земельного участка</w:t>
            </w:r>
          </w:p>
        </w:tc>
        <w:tc>
          <w:tcPr>
            <w:tcW w:w="3446" w:type="dxa"/>
          </w:tcPr>
          <w:p w:rsidR="00CD3DB8" w:rsidRDefault="008E339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объектов недвижимости в бухгалтерском учёте учреждений</w:t>
            </w:r>
          </w:p>
        </w:tc>
        <w:tc>
          <w:tcPr>
            <w:tcW w:w="3312" w:type="dxa"/>
          </w:tcPr>
          <w:p w:rsidR="00CD3DB8" w:rsidRDefault="008E339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 объектов недвижимости на земельном </w:t>
            </w:r>
            <w:r>
              <w:rPr>
                <w:rFonts w:ascii="Times New Roman" w:hAnsi="Times New Roman" w:cs="Times New Roman"/>
              </w:rPr>
              <w:t>участке, согласно выписки ЕГРН</w:t>
            </w:r>
          </w:p>
        </w:tc>
      </w:tr>
      <w:tr w:rsidR="00CD3DB8">
        <w:tc>
          <w:tcPr>
            <w:tcW w:w="1668" w:type="dxa"/>
          </w:tcPr>
          <w:p w:rsidR="00CD3DB8" w:rsidRDefault="008E339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МКОУ «СОШ № 2 МО «Ахтубинский район»</w:t>
            </w:r>
          </w:p>
        </w:tc>
        <w:tc>
          <w:tcPr>
            <w:tcW w:w="1842" w:type="dxa"/>
          </w:tcPr>
          <w:p w:rsidR="00CD3DB8" w:rsidRDefault="008E339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30:01:150223:10</w:t>
            </w:r>
          </w:p>
          <w:p w:rsidR="00CD3DB8" w:rsidRDefault="00CD3DB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D3DB8" w:rsidRDefault="00CD3DB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D3DB8" w:rsidRDefault="00CD3D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46" w:type="dxa"/>
          </w:tcPr>
          <w:p w:rsidR="00CD3DB8" w:rsidRDefault="008E33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Здание школы ул. Волгоградская, 41 S=19054 кв.м.</w:t>
            </w:r>
          </w:p>
        </w:tc>
        <w:tc>
          <w:tcPr>
            <w:tcW w:w="3312" w:type="dxa"/>
          </w:tcPr>
          <w:p w:rsidR="00CD3DB8" w:rsidRDefault="008E339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школы кадастровый номер №30:01:050101:1435 (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  <w:r>
              <w:rPr>
                <w:rFonts w:ascii="Times New Roman" w:hAnsi="Times New Roman" w:cs="Times New Roman"/>
              </w:rPr>
              <w:t xml:space="preserve"> - 3786,4 кв.м);</w:t>
            </w:r>
          </w:p>
          <w:p w:rsidR="00CD3DB8" w:rsidRDefault="008E339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здание кадастровый номер </w:t>
            </w:r>
            <w:r>
              <w:rPr>
                <w:rFonts w:ascii="Times New Roman" w:hAnsi="Times New Roman" w:cs="Times New Roman"/>
              </w:rPr>
              <w:t>№30:01:050101:1434 (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  <w:r>
              <w:rPr>
                <w:rFonts w:ascii="Times New Roman" w:hAnsi="Times New Roman" w:cs="Times New Roman"/>
              </w:rPr>
              <w:t xml:space="preserve"> - 89,2 кв.м.)</w:t>
            </w:r>
          </w:p>
        </w:tc>
      </w:tr>
      <w:tr w:rsidR="00CD3DB8">
        <w:trPr>
          <w:trHeight w:val="2273"/>
        </w:trPr>
        <w:tc>
          <w:tcPr>
            <w:tcW w:w="1668" w:type="dxa"/>
          </w:tcPr>
          <w:p w:rsidR="00CD3DB8" w:rsidRDefault="008E339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МКДОУ «Детский сад № 6 МО «Ахтубинский район»</w:t>
            </w:r>
          </w:p>
        </w:tc>
        <w:tc>
          <w:tcPr>
            <w:tcW w:w="1842" w:type="dxa"/>
          </w:tcPr>
          <w:p w:rsidR="00CD3DB8" w:rsidRDefault="008E339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30:01:150102:58</w:t>
            </w:r>
          </w:p>
        </w:tc>
        <w:tc>
          <w:tcPr>
            <w:tcW w:w="3446" w:type="dxa"/>
          </w:tcPr>
          <w:p w:rsidR="00CD3DB8" w:rsidRDefault="008E33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Здание детского сада ул. Щербакова д.13 ($=2537,9 кв.м.);</w:t>
            </w:r>
          </w:p>
          <w:p w:rsidR="00CD3DB8" w:rsidRDefault="008E33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Здание №1 ($ =239,6кв.м.);</w:t>
            </w:r>
          </w:p>
          <w:p w:rsidR="00CD3DB8" w:rsidRDefault="008E33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Здание №2 ($ =186,1 кв.м.);</w:t>
            </w:r>
          </w:p>
          <w:p w:rsidR="00CD3DB8" w:rsidRDefault="008E33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Здание №3 ($ =235,4 кв.м.);</w:t>
            </w:r>
          </w:p>
          <w:p w:rsidR="00CD3DB8" w:rsidRDefault="008E33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Здание №4 ($ =22</w:t>
            </w:r>
            <w:r>
              <w:rPr>
                <w:rFonts w:ascii="Times New Roman" w:hAnsi="Times New Roman"/>
              </w:rPr>
              <w:t>4,6кв.м.);</w:t>
            </w:r>
          </w:p>
          <w:p w:rsidR="00CD3DB8" w:rsidRDefault="008E33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Здание №5 ($ =190,3 кв.м.);</w:t>
            </w:r>
          </w:p>
          <w:p w:rsidR="00CD3DB8" w:rsidRDefault="008E33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Здание №6 ($ =191,1 кв.м.);</w:t>
            </w:r>
          </w:p>
          <w:p w:rsidR="00CD3DB8" w:rsidRDefault="008E33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Здание №7 ($ =92,1 кв.м.);</w:t>
            </w:r>
          </w:p>
        </w:tc>
        <w:tc>
          <w:tcPr>
            <w:tcW w:w="3312" w:type="dxa"/>
          </w:tcPr>
          <w:p w:rsidR="00CD3DB8" w:rsidRDefault="008E339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детского сада с кадастровым номером 30:01:150102:4938 (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  <w:r>
              <w:rPr>
                <w:rFonts w:ascii="Times New Roman" w:hAnsi="Times New Roman" w:cs="Times New Roman"/>
              </w:rPr>
              <w:t>-2537,9 кв.м.)</w:t>
            </w:r>
          </w:p>
        </w:tc>
      </w:tr>
      <w:tr w:rsidR="00CD3DB8">
        <w:tc>
          <w:tcPr>
            <w:tcW w:w="1668" w:type="dxa"/>
          </w:tcPr>
          <w:p w:rsidR="00CD3DB8" w:rsidRDefault="008E339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МКДОУ «Детский сад № 8 МО «Ахтубинский район»</w:t>
            </w:r>
          </w:p>
        </w:tc>
        <w:tc>
          <w:tcPr>
            <w:tcW w:w="1842" w:type="dxa"/>
          </w:tcPr>
          <w:p w:rsidR="00CD3DB8" w:rsidRDefault="008E339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30:01:150101:57</w:t>
            </w:r>
          </w:p>
        </w:tc>
        <w:tc>
          <w:tcPr>
            <w:tcW w:w="3446" w:type="dxa"/>
          </w:tcPr>
          <w:p w:rsidR="00CD3DB8" w:rsidRDefault="008E33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Здание детского сада </w:t>
            </w:r>
            <w:r>
              <w:rPr>
                <w:rFonts w:ascii="Times New Roman" w:hAnsi="Times New Roman"/>
              </w:rPr>
              <w:t>ул. Сталинградская, д.2-а</w:t>
            </w:r>
          </w:p>
          <w:p w:rsidR="00CD3DB8" w:rsidRDefault="008E339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($=1974.2 кв.м.) кадастровый номер №30:01:150101:2952</w:t>
            </w:r>
          </w:p>
        </w:tc>
        <w:tc>
          <w:tcPr>
            <w:tcW w:w="3312" w:type="dxa"/>
          </w:tcPr>
          <w:p w:rsidR="00CD3DB8" w:rsidRDefault="008E339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отсутствуют</w:t>
            </w:r>
          </w:p>
        </w:tc>
      </w:tr>
    </w:tbl>
    <w:p w:rsidR="00CD3DB8" w:rsidRDefault="008E33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проверки выявлено:</w:t>
      </w:r>
    </w:p>
    <w:p w:rsidR="00CD3DB8" w:rsidRDefault="008E3394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МКОУ «СОШ № 2 МО «Ахтубинский район»:</w:t>
      </w:r>
    </w:p>
    <w:p w:rsidR="00CD3DB8" w:rsidRDefault="008E339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объект недвижимости с кадастровым номером №30:01:050101:1434 (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- 89,2 кв.м.), расположенный по адресу: </w:t>
      </w:r>
      <w:r>
        <w:rPr>
          <w:rFonts w:ascii="Times New Roman" w:hAnsi="Times New Roman"/>
          <w:sz w:val="24"/>
          <w:szCs w:val="24"/>
        </w:rPr>
        <w:t>Астраханская обл., Ахтубинский р-н, г. Ахтубинск, ул. Волгоградская, 41, отсутствует в реестре муниципального имущества МО «Ахтубинский муниципальный район Астраханской области» (далее - реестр имущества).</w:t>
      </w:r>
    </w:p>
    <w:p w:rsidR="00CD3DB8" w:rsidRDefault="008E3394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МКДОУ «Де</w:t>
      </w:r>
      <w:r>
        <w:rPr>
          <w:rFonts w:ascii="Times New Roman" w:hAnsi="Times New Roman"/>
          <w:b/>
          <w:bCs/>
          <w:sz w:val="24"/>
          <w:szCs w:val="24"/>
        </w:rPr>
        <w:t>тский сад № 6 МО «Ахтубинский район»:</w:t>
      </w:r>
    </w:p>
    <w:p w:rsidR="00CD3DB8" w:rsidRDefault="008E339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 бухгалтерском учёте площадь зданий №1-№7 переданных в оперативное управление МКДОУ «Детский сад № 6 МО «Ахтубинский район» не соответствует данным реестра имущества:</w:t>
      </w:r>
    </w:p>
    <w:p w:rsidR="00CD3DB8" w:rsidRDefault="008E3394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№4</w:t>
      </w:r>
    </w:p>
    <w:tbl>
      <w:tblPr>
        <w:tblW w:w="10075" w:type="dxa"/>
        <w:tblLayout w:type="fixed"/>
        <w:tblLook w:val="04A0" w:firstRow="1" w:lastRow="0" w:firstColumn="1" w:lastColumn="0" w:noHBand="0" w:noVBand="1"/>
      </w:tblPr>
      <w:tblGrid>
        <w:gridCol w:w="2884"/>
        <w:gridCol w:w="2299"/>
        <w:gridCol w:w="1638"/>
        <w:gridCol w:w="1134"/>
        <w:gridCol w:w="2120"/>
      </w:tblGrid>
      <w:tr w:rsidR="00CD3DB8">
        <w:trPr>
          <w:trHeight w:hRule="exact" w:val="814"/>
        </w:trPr>
        <w:tc>
          <w:tcPr>
            <w:tcW w:w="2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3DB8" w:rsidRDefault="008E3394">
            <w:pPr>
              <w:textAlignment w:val="top"/>
              <w:rPr>
                <w:rFonts w:ascii="Times New Roman" w:eastAsia="Arial Cyr" w:hAnsi="Times New Roman" w:cs="Times New Roman"/>
                <w:color w:val="000000"/>
                <w:lang w:eastAsia="zh-CN" w:bidi="ar"/>
              </w:rPr>
            </w:pPr>
            <w:r>
              <w:rPr>
                <w:rFonts w:ascii="Times New Roman" w:eastAsia="Arial Cyr" w:hAnsi="Times New Roman" w:cs="Times New Roman"/>
                <w:color w:val="000000"/>
                <w:lang w:eastAsia="zh-CN" w:bidi="ar"/>
              </w:rPr>
              <w:t>Наименование объекта недвижимости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3DB8" w:rsidRDefault="008E3394">
            <w:pPr>
              <w:textAlignment w:val="top"/>
              <w:rPr>
                <w:rFonts w:ascii="Times New Roman" w:eastAsia="Arial Cyr" w:hAnsi="Times New Roman" w:cs="Times New Roman"/>
                <w:color w:val="000000"/>
                <w:lang w:eastAsia="zh-CN" w:bidi="ar"/>
              </w:rPr>
            </w:pPr>
            <w:r>
              <w:rPr>
                <w:rFonts w:ascii="Times New Roman" w:eastAsia="Arial Cyr" w:hAnsi="Times New Roman" w:cs="Times New Roman"/>
                <w:color w:val="000000"/>
                <w:lang w:eastAsia="zh-CN" w:bidi="ar"/>
              </w:rPr>
              <w:t>Кадастровый номер</w:t>
            </w:r>
          </w:p>
        </w:tc>
        <w:tc>
          <w:tcPr>
            <w:tcW w:w="1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3DB8" w:rsidRDefault="008E3394">
            <w:pPr>
              <w:textAlignment w:val="top"/>
              <w:rPr>
                <w:rFonts w:ascii="Times New Roman" w:eastAsia="Arial Cyr" w:hAnsi="Times New Roman" w:cs="Times New Roman"/>
                <w:color w:val="000000"/>
                <w:lang w:eastAsia="zh-CN" w:bidi="ar"/>
              </w:rPr>
            </w:pPr>
            <w:r>
              <w:rPr>
                <w:rFonts w:ascii="Times New Roman" w:eastAsia="Arial Cyr" w:hAnsi="Times New Roman" w:cs="Times New Roman"/>
                <w:color w:val="000000"/>
                <w:lang w:eastAsia="zh-CN" w:bidi="ar"/>
              </w:rPr>
              <w:t>Адрес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3DB8" w:rsidRDefault="008E3394">
            <w:pPr>
              <w:jc w:val="center"/>
              <w:textAlignment w:val="top"/>
              <w:rPr>
                <w:rFonts w:ascii="Times New Roman" w:eastAsia="Arial Cyr" w:hAnsi="Times New Roman" w:cs="Times New Roman"/>
                <w:color w:val="000000"/>
                <w:lang w:eastAsia="zh-CN" w:bidi="ar"/>
              </w:rPr>
            </w:pPr>
            <w:r>
              <w:rPr>
                <w:rFonts w:ascii="Times New Roman" w:eastAsia="Arial Cyr" w:hAnsi="Times New Roman" w:cs="Times New Roman"/>
                <w:color w:val="000000"/>
                <w:lang w:eastAsia="zh-CN" w:bidi="ar"/>
              </w:rPr>
              <w:t>Площадь (кв.м.)</w:t>
            </w:r>
          </w:p>
        </w:tc>
        <w:tc>
          <w:tcPr>
            <w:tcW w:w="2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3DB8" w:rsidRDefault="008E3394">
            <w:pPr>
              <w:jc w:val="center"/>
              <w:textAlignment w:val="top"/>
              <w:rPr>
                <w:rFonts w:ascii="Times New Roman" w:eastAsia="Arial Cyr" w:hAnsi="Times New Roman" w:cs="Times New Roman"/>
                <w:color w:val="000000"/>
                <w:lang w:eastAsia="zh-CN" w:bidi="ar"/>
              </w:rPr>
            </w:pPr>
            <w:r>
              <w:rPr>
                <w:rFonts w:ascii="Times New Roman" w:eastAsia="Arial Cyr" w:hAnsi="Times New Roman" w:cs="Times New Roman"/>
                <w:color w:val="000000"/>
                <w:lang w:eastAsia="zh-CN" w:bidi="ar"/>
              </w:rPr>
              <w:t>Балансовая стоимость (руб.)</w:t>
            </w:r>
          </w:p>
        </w:tc>
      </w:tr>
      <w:tr w:rsidR="00CD3DB8">
        <w:trPr>
          <w:trHeight w:hRule="exact" w:val="283"/>
        </w:trPr>
        <w:tc>
          <w:tcPr>
            <w:tcW w:w="2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3DB8" w:rsidRDefault="008E3394">
            <w:pPr>
              <w:textAlignment w:val="top"/>
              <w:rPr>
                <w:rFonts w:ascii="Times New Roman" w:eastAsia="Arial Cyr" w:hAnsi="Times New Roman" w:cs="Times New Roman"/>
                <w:color w:val="000000"/>
              </w:rPr>
            </w:pPr>
            <w:r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>Здание детского сада 1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3DB8" w:rsidRDefault="008E3394">
            <w:pPr>
              <w:textAlignment w:val="top"/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</w:pPr>
            <w:r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>30:01:150102:4956</w:t>
            </w:r>
          </w:p>
        </w:tc>
        <w:tc>
          <w:tcPr>
            <w:tcW w:w="163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CD3DB8" w:rsidRDefault="008E3394">
            <w:pPr>
              <w:textAlignment w:val="top"/>
              <w:rPr>
                <w:rFonts w:ascii="Times New Roman" w:eastAsia="Arial Cyr" w:hAnsi="Times New Roman" w:cs="Times New Roman"/>
                <w:color w:val="000000"/>
                <w:lang w:eastAsia="zh-CN" w:bidi="ar"/>
              </w:rPr>
            </w:pPr>
            <w:r>
              <w:rPr>
                <w:rFonts w:ascii="Times New Roman" w:eastAsia="Arial Cyr" w:hAnsi="Times New Roman"/>
                <w:color w:val="000000"/>
                <w:lang w:eastAsia="zh-CN"/>
              </w:rPr>
              <w:t xml:space="preserve">Астраханская обл., Ахтубинский р-н, г. Ахтубинск, ул. </w:t>
            </w:r>
            <w:r>
              <w:rPr>
                <w:rFonts w:ascii="Times New Roman" w:eastAsia="Arial Cyr" w:hAnsi="Times New Roman"/>
                <w:color w:val="000000"/>
                <w:lang w:eastAsia="zh-CN"/>
              </w:rPr>
              <w:lastRenderedPageBreak/>
              <w:t>Щербакова. д 13.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3DB8" w:rsidRDefault="008E3394">
            <w:pPr>
              <w:jc w:val="center"/>
              <w:textAlignment w:val="top"/>
              <w:rPr>
                <w:rFonts w:ascii="Times New Roman" w:eastAsia="Arial Cyr" w:hAnsi="Times New Roman" w:cs="Times New Roman"/>
                <w:color w:val="000000" w:themeColor="text1"/>
                <w:lang w:eastAsia="zh-CN" w:bidi="ar"/>
              </w:rPr>
            </w:pPr>
            <w:r>
              <w:rPr>
                <w:rFonts w:ascii="Times New Roman" w:eastAsia="Arial Cyr" w:hAnsi="Times New Roman" w:cs="Times New Roman"/>
                <w:color w:val="000000" w:themeColor="text1"/>
                <w:lang w:eastAsia="zh-CN" w:bidi="ar"/>
              </w:rPr>
              <w:lastRenderedPageBreak/>
              <w:t>200,70</w:t>
            </w:r>
          </w:p>
        </w:tc>
        <w:tc>
          <w:tcPr>
            <w:tcW w:w="2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3DB8" w:rsidRDefault="008E3394">
            <w:pPr>
              <w:jc w:val="center"/>
              <w:textAlignment w:val="top"/>
              <w:rPr>
                <w:rFonts w:ascii="Times New Roman" w:eastAsia="Arial Cyr" w:hAnsi="Times New Roman" w:cs="Times New Roman"/>
                <w:color w:val="000000" w:themeColor="text1"/>
                <w:lang w:eastAsia="zh-CN" w:bidi="ar"/>
              </w:rPr>
            </w:pPr>
            <w:r>
              <w:rPr>
                <w:rFonts w:ascii="Times New Roman" w:eastAsia="Arial Cyr" w:hAnsi="Times New Roman" w:cs="Times New Roman"/>
                <w:color w:val="000000" w:themeColor="text1"/>
                <w:lang w:eastAsia="zh-CN" w:bidi="ar"/>
              </w:rPr>
              <w:t>934 461,20</w:t>
            </w:r>
          </w:p>
        </w:tc>
      </w:tr>
      <w:tr w:rsidR="00CD3DB8">
        <w:trPr>
          <w:trHeight w:hRule="exact" w:val="283"/>
        </w:trPr>
        <w:tc>
          <w:tcPr>
            <w:tcW w:w="2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3DB8" w:rsidRDefault="008E3394">
            <w:pPr>
              <w:textAlignment w:val="top"/>
              <w:rPr>
                <w:rFonts w:ascii="Times New Roman" w:eastAsia="Arial Cyr" w:hAnsi="Times New Roman" w:cs="Times New Roman"/>
                <w:color w:val="000000"/>
              </w:rPr>
            </w:pPr>
            <w:r>
              <w:rPr>
                <w:rFonts w:ascii="Times New Roman" w:eastAsia="Arial Cyr" w:hAnsi="Times New Roman" w:cs="Times New Roman"/>
                <w:color w:val="000000"/>
                <w:lang w:eastAsia="zh-CN" w:bidi="ar"/>
              </w:rPr>
              <w:t>Здание детского сада 2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3DB8" w:rsidRDefault="008E3394">
            <w:pPr>
              <w:textAlignment w:val="top"/>
              <w:rPr>
                <w:rFonts w:ascii="Times New Roman" w:eastAsia="Arial Cyr" w:hAnsi="Times New Roman" w:cs="Times New Roman"/>
                <w:color w:val="000000"/>
                <w:lang w:eastAsia="zh-CN" w:bidi="ar"/>
              </w:rPr>
            </w:pPr>
            <w:r>
              <w:rPr>
                <w:rFonts w:ascii="Times New Roman" w:eastAsia="Arial Cyr" w:hAnsi="Times New Roman" w:cs="Times New Roman"/>
                <w:color w:val="000000"/>
                <w:lang w:eastAsia="zh-CN" w:bidi="ar"/>
              </w:rPr>
              <w:t>30:01:150102:4943</w:t>
            </w:r>
          </w:p>
        </w:tc>
        <w:tc>
          <w:tcPr>
            <w:tcW w:w="163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CD3DB8" w:rsidRDefault="00CD3DB8">
            <w:pPr>
              <w:textAlignment w:val="top"/>
              <w:rPr>
                <w:rFonts w:ascii="Times New Roman" w:eastAsia="Arial Cyr" w:hAnsi="Times New Roman" w:cs="Times New Roman"/>
                <w:color w:val="000000"/>
                <w:lang w:eastAsia="zh-CN" w:bidi="ar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3DB8" w:rsidRDefault="008E3394">
            <w:pPr>
              <w:jc w:val="center"/>
              <w:textAlignment w:val="top"/>
              <w:rPr>
                <w:rFonts w:ascii="Times New Roman" w:eastAsia="Arial Cyr" w:hAnsi="Times New Roman" w:cs="Times New Roman"/>
                <w:color w:val="000000" w:themeColor="text1"/>
                <w:lang w:eastAsia="zh-CN" w:bidi="ar"/>
              </w:rPr>
            </w:pPr>
            <w:r>
              <w:rPr>
                <w:rFonts w:ascii="Times New Roman" w:eastAsia="Arial Cyr" w:hAnsi="Times New Roman" w:cs="Times New Roman"/>
                <w:color w:val="000000" w:themeColor="text1"/>
                <w:lang w:eastAsia="zh-CN" w:bidi="ar"/>
              </w:rPr>
              <w:t>158,60</w:t>
            </w:r>
          </w:p>
        </w:tc>
        <w:tc>
          <w:tcPr>
            <w:tcW w:w="2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3DB8" w:rsidRDefault="008E3394">
            <w:pPr>
              <w:jc w:val="center"/>
              <w:textAlignment w:val="top"/>
              <w:rPr>
                <w:rFonts w:ascii="Times New Roman" w:eastAsia="Arial Cyr" w:hAnsi="Times New Roman" w:cs="Times New Roman"/>
                <w:color w:val="000000" w:themeColor="text1"/>
                <w:lang w:eastAsia="zh-CN" w:bidi="ar"/>
              </w:rPr>
            </w:pPr>
            <w:r>
              <w:rPr>
                <w:rFonts w:ascii="Times New Roman" w:eastAsia="Arial Cyr" w:hAnsi="Times New Roman" w:cs="Times New Roman"/>
                <w:color w:val="000000" w:themeColor="text1"/>
                <w:lang w:eastAsia="zh-CN" w:bidi="ar"/>
              </w:rPr>
              <w:t xml:space="preserve">934 </w:t>
            </w:r>
            <w:r>
              <w:rPr>
                <w:rFonts w:ascii="Times New Roman" w:eastAsia="Arial Cyr" w:hAnsi="Times New Roman" w:cs="Times New Roman"/>
                <w:color w:val="000000" w:themeColor="text1"/>
                <w:lang w:eastAsia="zh-CN" w:bidi="ar"/>
              </w:rPr>
              <w:t>461,20</w:t>
            </w:r>
          </w:p>
        </w:tc>
      </w:tr>
      <w:tr w:rsidR="00CD3DB8">
        <w:trPr>
          <w:trHeight w:hRule="exact" w:val="283"/>
        </w:trPr>
        <w:tc>
          <w:tcPr>
            <w:tcW w:w="2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3DB8" w:rsidRDefault="008E3394">
            <w:pPr>
              <w:textAlignment w:val="top"/>
              <w:rPr>
                <w:rFonts w:ascii="Times New Roman" w:eastAsia="Arial Cyr" w:hAnsi="Times New Roman" w:cs="Times New Roman"/>
                <w:color w:val="000000"/>
              </w:rPr>
            </w:pPr>
            <w:r>
              <w:rPr>
                <w:rFonts w:ascii="Times New Roman" w:eastAsia="Arial Cyr" w:hAnsi="Times New Roman" w:cs="Times New Roman"/>
                <w:color w:val="000000"/>
                <w:lang w:eastAsia="zh-CN" w:bidi="ar"/>
              </w:rPr>
              <w:t>Здание детского сада 3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3DB8" w:rsidRDefault="008E3394">
            <w:pPr>
              <w:textAlignment w:val="top"/>
              <w:rPr>
                <w:rFonts w:ascii="Times New Roman" w:eastAsia="Arial Cyr" w:hAnsi="Times New Roman" w:cs="Times New Roman"/>
                <w:color w:val="000000"/>
                <w:lang w:eastAsia="zh-CN" w:bidi="ar"/>
              </w:rPr>
            </w:pPr>
            <w:r>
              <w:rPr>
                <w:rFonts w:ascii="Times New Roman" w:eastAsia="Arial Cyr" w:hAnsi="Times New Roman" w:cs="Times New Roman"/>
                <w:color w:val="000000"/>
                <w:lang w:eastAsia="zh-CN" w:bidi="ar"/>
              </w:rPr>
              <w:t>30:01:150102:4953</w:t>
            </w:r>
          </w:p>
        </w:tc>
        <w:tc>
          <w:tcPr>
            <w:tcW w:w="163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CD3DB8" w:rsidRDefault="00CD3DB8">
            <w:pPr>
              <w:textAlignment w:val="top"/>
              <w:rPr>
                <w:rFonts w:ascii="Times New Roman" w:eastAsia="Arial Cyr" w:hAnsi="Times New Roman" w:cs="Times New Roman"/>
                <w:color w:val="000000"/>
                <w:lang w:eastAsia="zh-CN" w:bidi="ar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3DB8" w:rsidRDefault="008E3394">
            <w:pPr>
              <w:jc w:val="center"/>
              <w:textAlignment w:val="top"/>
              <w:rPr>
                <w:rFonts w:ascii="Times New Roman" w:eastAsia="Arial Cyr" w:hAnsi="Times New Roman" w:cs="Times New Roman"/>
                <w:color w:val="000000" w:themeColor="text1"/>
                <w:lang w:val="en-US" w:eastAsia="zh-CN" w:bidi="ar"/>
              </w:rPr>
            </w:pPr>
            <w:r>
              <w:rPr>
                <w:rFonts w:ascii="Times New Roman" w:eastAsia="Arial Cyr" w:hAnsi="Times New Roman" w:cs="Times New Roman"/>
                <w:color w:val="000000" w:themeColor="text1"/>
                <w:lang w:eastAsia="zh-CN" w:bidi="ar"/>
              </w:rPr>
              <w:t>198,2</w:t>
            </w:r>
            <w:r>
              <w:rPr>
                <w:rFonts w:ascii="Times New Roman" w:eastAsia="Arial Cyr" w:hAnsi="Times New Roman" w:cs="Times New Roman"/>
                <w:color w:val="000000" w:themeColor="text1"/>
                <w:lang w:val="en-US" w:eastAsia="zh-CN" w:bidi="ar"/>
              </w:rPr>
              <w:t>0</w:t>
            </w:r>
          </w:p>
        </w:tc>
        <w:tc>
          <w:tcPr>
            <w:tcW w:w="2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3DB8" w:rsidRDefault="008E3394">
            <w:pPr>
              <w:jc w:val="center"/>
              <w:textAlignment w:val="top"/>
              <w:rPr>
                <w:rFonts w:ascii="Times New Roman" w:eastAsia="Arial Cyr" w:hAnsi="Times New Roman" w:cs="Times New Roman"/>
                <w:color w:val="000000" w:themeColor="text1"/>
                <w:lang w:val="en-US" w:eastAsia="zh-CN" w:bidi="ar"/>
              </w:rPr>
            </w:pPr>
            <w:r>
              <w:rPr>
                <w:rFonts w:ascii="Times New Roman" w:eastAsia="Arial Cyr" w:hAnsi="Times New Roman" w:cs="Times New Roman"/>
                <w:color w:val="000000" w:themeColor="text1"/>
                <w:lang w:val="en-US" w:eastAsia="zh-CN" w:bidi="ar"/>
              </w:rPr>
              <w:t>934 461,20</w:t>
            </w:r>
          </w:p>
        </w:tc>
      </w:tr>
      <w:tr w:rsidR="00CD3DB8">
        <w:trPr>
          <w:trHeight w:hRule="exact" w:val="283"/>
        </w:trPr>
        <w:tc>
          <w:tcPr>
            <w:tcW w:w="2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3DB8" w:rsidRDefault="008E3394">
            <w:pPr>
              <w:textAlignment w:val="top"/>
              <w:rPr>
                <w:rFonts w:ascii="Times New Roman" w:eastAsia="Arial Cyr" w:hAnsi="Times New Roman" w:cs="Times New Roman"/>
                <w:color w:val="000000"/>
              </w:rPr>
            </w:pPr>
            <w:r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>Здание детского сада</w:t>
            </w:r>
            <w:r>
              <w:rPr>
                <w:rFonts w:ascii="Times New Roman" w:eastAsia="Arial Cyr" w:hAnsi="Times New Roman" w:cs="Times New Roman"/>
                <w:color w:val="000000"/>
                <w:lang w:eastAsia="zh-CN" w:bidi="ar"/>
              </w:rPr>
              <w:t xml:space="preserve"> 4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3DB8" w:rsidRDefault="008E3394">
            <w:pPr>
              <w:textAlignment w:val="top"/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</w:pPr>
            <w:r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>30:01:150102:4952</w:t>
            </w:r>
          </w:p>
        </w:tc>
        <w:tc>
          <w:tcPr>
            <w:tcW w:w="163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CD3DB8" w:rsidRDefault="00CD3DB8">
            <w:pPr>
              <w:textAlignment w:val="top"/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3DB8" w:rsidRDefault="008E3394">
            <w:pPr>
              <w:jc w:val="center"/>
              <w:textAlignment w:val="top"/>
              <w:rPr>
                <w:rFonts w:ascii="Times New Roman" w:eastAsia="Arial Cyr" w:hAnsi="Times New Roman" w:cs="Times New Roman"/>
                <w:color w:val="000000" w:themeColor="text1"/>
                <w:lang w:val="en-US" w:eastAsia="zh-CN" w:bidi="ar"/>
              </w:rPr>
            </w:pPr>
            <w:r>
              <w:rPr>
                <w:rFonts w:ascii="Times New Roman" w:eastAsia="Arial Cyr" w:hAnsi="Times New Roman" w:cs="Times New Roman"/>
                <w:color w:val="000000" w:themeColor="text1"/>
                <w:lang w:val="en-US" w:eastAsia="zh-CN" w:bidi="ar"/>
              </w:rPr>
              <w:t>200,70</w:t>
            </w:r>
          </w:p>
        </w:tc>
        <w:tc>
          <w:tcPr>
            <w:tcW w:w="2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3DB8" w:rsidRDefault="008E3394">
            <w:pPr>
              <w:jc w:val="center"/>
              <w:textAlignment w:val="top"/>
              <w:rPr>
                <w:rFonts w:ascii="Times New Roman" w:eastAsia="Arial Cyr" w:hAnsi="Times New Roman" w:cs="Times New Roman"/>
                <w:color w:val="000000" w:themeColor="text1"/>
                <w:lang w:val="en-US" w:eastAsia="zh-CN" w:bidi="ar"/>
              </w:rPr>
            </w:pPr>
            <w:r>
              <w:rPr>
                <w:rFonts w:ascii="Times New Roman" w:eastAsia="Arial Cyr" w:hAnsi="Times New Roman" w:cs="Times New Roman"/>
                <w:color w:val="000000" w:themeColor="text1"/>
                <w:lang w:val="en-US" w:eastAsia="zh-CN" w:bidi="ar"/>
              </w:rPr>
              <w:t>934 461,20</w:t>
            </w:r>
          </w:p>
        </w:tc>
      </w:tr>
      <w:tr w:rsidR="00CD3DB8">
        <w:trPr>
          <w:trHeight w:hRule="exact" w:val="283"/>
        </w:trPr>
        <w:tc>
          <w:tcPr>
            <w:tcW w:w="2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3DB8" w:rsidRDefault="008E3394">
            <w:pPr>
              <w:textAlignment w:val="top"/>
              <w:rPr>
                <w:rFonts w:ascii="Times New Roman" w:eastAsia="Arial Cyr" w:hAnsi="Times New Roman" w:cs="Times New Roman"/>
                <w:color w:val="000000"/>
              </w:rPr>
            </w:pPr>
            <w:r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>Здание детского сада</w:t>
            </w:r>
            <w:r>
              <w:rPr>
                <w:rFonts w:ascii="Times New Roman" w:eastAsia="Arial Cyr" w:hAnsi="Times New Roman" w:cs="Times New Roman"/>
                <w:color w:val="000000"/>
                <w:lang w:eastAsia="zh-CN" w:bidi="ar"/>
              </w:rPr>
              <w:t xml:space="preserve"> 5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3DB8" w:rsidRDefault="008E3394">
            <w:pPr>
              <w:textAlignment w:val="top"/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</w:pPr>
            <w:r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>30:01:150102:4811</w:t>
            </w:r>
          </w:p>
        </w:tc>
        <w:tc>
          <w:tcPr>
            <w:tcW w:w="163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CD3DB8" w:rsidRDefault="00CD3DB8">
            <w:pPr>
              <w:textAlignment w:val="top"/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3DB8" w:rsidRDefault="008E3394">
            <w:pPr>
              <w:jc w:val="center"/>
              <w:textAlignment w:val="top"/>
              <w:rPr>
                <w:rFonts w:ascii="Times New Roman" w:eastAsia="Arial Cyr" w:hAnsi="Times New Roman" w:cs="Times New Roman"/>
                <w:color w:val="000000" w:themeColor="text1"/>
                <w:lang w:val="en-US" w:eastAsia="zh-CN" w:bidi="ar"/>
              </w:rPr>
            </w:pPr>
            <w:r>
              <w:rPr>
                <w:rFonts w:ascii="Times New Roman" w:eastAsia="Arial Cyr" w:hAnsi="Times New Roman" w:cs="Times New Roman"/>
                <w:color w:val="000000" w:themeColor="text1"/>
                <w:lang w:val="en-US" w:eastAsia="zh-CN" w:bidi="ar"/>
              </w:rPr>
              <w:t>158,60</w:t>
            </w:r>
          </w:p>
        </w:tc>
        <w:tc>
          <w:tcPr>
            <w:tcW w:w="2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3DB8" w:rsidRDefault="008E3394">
            <w:pPr>
              <w:jc w:val="center"/>
              <w:textAlignment w:val="top"/>
              <w:rPr>
                <w:rFonts w:ascii="Times New Roman" w:eastAsia="Arial Cyr" w:hAnsi="Times New Roman" w:cs="Times New Roman"/>
                <w:color w:val="000000" w:themeColor="text1"/>
                <w:lang w:val="en-US" w:eastAsia="zh-CN" w:bidi="ar"/>
              </w:rPr>
            </w:pPr>
            <w:r>
              <w:rPr>
                <w:rFonts w:ascii="Times New Roman" w:eastAsia="Arial Cyr" w:hAnsi="Times New Roman" w:cs="Times New Roman"/>
                <w:color w:val="000000" w:themeColor="text1"/>
                <w:lang w:val="en-US" w:eastAsia="zh-CN" w:bidi="ar"/>
              </w:rPr>
              <w:t>934 461,20</w:t>
            </w:r>
          </w:p>
        </w:tc>
      </w:tr>
      <w:tr w:rsidR="00CD3DB8">
        <w:trPr>
          <w:trHeight w:hRule="exact" w:val="283"/>
        </w:trPr>
        <w:tc>
          <w:tcPr>
            <w:tcW w:w="2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3DB8" w:rsidRDefault="008E3394">
            <w:pPr>
              <w:textAlignment w:val="top"/>
              <w:rPr>
                <w:rFonts w:ascii="Times New Roman" w:eastAsia="Arial Cyr" w:hAnsi="Times New Roman" w:cs="Times New Roman"/>
                <w:color w:val="000000"/>
              </w:rPr>
            </w:pPr>
            <w:r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>Здание детского сада</w:t>
            </w:r>
            <w:r>
              <w:rPr>
                <w:rFonts w:ascii="Times New Roman" w:eastAsia="Arial Cyr" w:hAnsi="Times New Roman" w:cs="Times New Roman"/>
                <w:color w:val="000000"/>
                <w:lang w:eastAsia="zh-CN" w:bidi="ar"/>
              </w:rPr>
              <w:t xml:space="preserve"> 6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3DB8" w:rsidRDefault="008E3394">
            <w:pPr>
              <w:textAlignment w:val="top"/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</w:pPr>
            <w:r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>30:01:150102:4934</w:t>
            </w:r>
          </w:p>
        </w:tc>
        <w:tc>
          <w:tcPr>
            <w:tcW w:w="163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CD3DB8" w:rsidRDefault="00CD3DB8">
            <w:pPr>
              <w:textAlignment w:val="top"/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3DB8" w:rsidRDefault="008E3394">
            <w:pPr>
              <w:jc w:val="center"/>
              <w:textAlignment w:val="top"/>
              <w:rPr>
                <w:rFonts w:ascii="Times New Roman" w:eastAsia="Arial Cyr" w:hAnsi="Times New Roman" w:cs="Times New Roman"/>
                <w:color w:val="000000" w:themeColor="text1"/>
                <w:lang w:val="en-US" w:eastAsia="zh-CN" w:bidi="ar"/>
              </w:rPr>
            </w:pPr>
            <w:r>
              <w:rPr>
                <w:rFonts w:ascii="Times New Roman" w:eastAsia="Arial Cyr" w:hAnsi="Times New Roman" w:cs="Times New Roman"/>
                <w:color w:val="000000" w:themeColor="text1"/>
                <w:lang w:val="en-US" w:eastAsia="zh-CN" w:bidi="ar"/>
              </w:rPr>
              <w:t>113,90</w:t>
            </w:r>
          </w:p>
        </w:tc>
        <w:tc>
          <w:tcPr>
            <w:tcW w:w="2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3DB8" w:rsidRDefault="008E3394">
            <w:pPr>
              <w:jc w:val="center"/>
              <w:textAlignment w:val="top"/>
              <w:rPr>
                <w:rFonts w:ascii="Times New Roman" w:eastAsia="Arial Cyr" w:hAnsi="Times New Roman" w:cs="Times New Roman"/>
                <w:color w:val="000000" w:themeColor="text1"/>
                <w:lang w:val="en-US" w:eastAsia="zh-CN" w:bidi="ar"/>
              </w:rPr>
            </w:pPr>
            <w:r>
              <w:rPr>
                <w:rFonts w:ascii="Times New Roman" w:eastAsia="Arial Cyr" w:hAnsi="Times New Roman" w:cs="Times New Roman"/>
                <w:color w:val="000000" w:themeColor="text1"/>
                <w:lang w:val="en-US" w:eastAsia="zh-CN" w:bidi="ar"/>
              </w:rPr>
              <w:t>934 461,20</w:t>
            </w:r>
          </w:p>
        </w:tc>
      </w:tr>
      <w:tr w:rsidR="00CD3DB8">
        <w:trPr>
          <w:trHeight w:hRule="exact" w:val="395"/>
        </w:trPr>
        <w:tc>
          <w:tcPr>
            <w:tcW w:w="2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3DB8" w:rsidRDefault="008E3394">
            <w:pPr>
              <w:textAlignment w:val="top"/>
              <w:rPr>
                <w:rFonts w:ascii="Times New Roman" w:eastAsia="Arial Cyr" w:hAnsi="Times New Roman" w:cs="Times New Roman"/>
                <w:color w:val="000000"/>
              </w:rPr>
            </w:pPr>
            <w:r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lastRenderedPageBreak/>
              <w:t>Здание детского сада</w:t>
            </w:r>
            <w:r>
              <w:rPr>
                <w:rFonts w:ascii="Times New Roman" w:eastAsia="Arial Cyr" w:hAnsi="Times New Roman" w:cs="Times New Roman"/>
                <w:color w:val="000000"/>
                <w:lang w:eastAsia="zh-CN" w:bidi="ar"/>
              </w:rPr>
              <w:t xml:space="preserve"> 7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3DB8" w:rsidRDefault="008E3394">
            <w:pPr>
              <w:textAlignment w:val="top"/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</w:pPr>
            <w:r>
              <w:rPr>
                <w:rFonts w:ascii="Times New Roman" w:eastAsia="Arial Cyr" w:hAnsi="Times New Roman" w:cs="Times New Roman"/>
                <w:color w:val="000000"/>
                <w:lang w:val="en-US" w:eastAsia="zh-CN"/>
              </w:rPr>
              <w:t>30:01:150102:4935</w:t>
            </w:r>
          </w:p>
        </w:tc>
        <w:tc>
          <w:tcPr>
            <w:tcW w:w="163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3DB8" w:rsidRDefault="00CD3DB8">
            <w:pPr>
              <w:textAlignment w:val="top"/>
              <w:rPr>
                <w:rFonts w:ascii="Times New Roman" w:eastAsia="Arial Cyr" w:hAnsi="Times New Roman" w:cs="Times New Roman"/>
                <w:color w:val="000000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3DB8" w:rsidRDefault="008E3394">
            <w:pPr>
              <w:jc w:val="center"/>
              <w:textAlignment w:val="top"/>
              <w:rPr>
                <w:rFonts w:ascii="Times New Roman" w:eastAsia="Arial Cyr" w:hAnsi="Times New Roman" w:cs="Times New Roman"/>
                <w:color w:val="000000" w:themeColor="text1"/>
                <w:lang w:val="en-US" w:eastAsia="zh-CN"/>
              </w:rPr>
            </w:pPr>
            <w:r>
              <w:rPr>
                <w:rFonts w:ascii="Times New Roman" w:eastAsia="Arial Cyr" w:hAnsi="Times New Roman" w:cs="Times New Roman"/>
                <w:color w:val="000000" w:themeColor="text1"/>
                <w:lang w:val="en-US" w:eastAsia="zh-CN" w:bidi="ar"/>
              </w:rPr>
              <w:t>69,50</w:t>
            </w:r>
          </w:p>
        </w:tc>
        <w:tc>
          <w:tcPr>
            <w:tcW w:w="2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3DB8" w:rsidRDefault="008E3394">
            <w:pPr>
              <w:jc w:val="center"/>
              <w:textAlignment w:val="top"/>
              <w:rPr>
                <w:rFonts w:ascii="Times New Roman" w:eastAsia="Arial Cyr" w:hAnsi="Times New Roman" w:cs="Times New Roman"/>
                <w:color w:val="000000" w:themeColor="text1"/>
                <w:lang w:val="en-US" w:eastAsia="zh-CN" w:bidi="ar"/>
              </w:rPr>
            </w:pPr>
            <w:r>
              <w:rPr>
                <w:rFonts w:ascii="Times New Roman" w:eastAsia="Arial Cyr" w:hAnsi="Times New Roman" w:cs="Times New Roman"/>
                <w:color w:val="000000" w:themeColor="text1"/>
                <w:lang w:val="en-US" w:eastAsia="zh-CN" w:bidi="ar"/>
              </w:rPr>
              <w:t>929 326,75</w:t>
            </w:r>
          </w:p>
        </w:tc>
      </w:tr>
    </w:tbl>
    <w:p w:rsidR="00CD3DB8" w:rsidRDefault="008E33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адрес зданий №1-№7 в реестре имущества не соответствует данным, содержащимся в ЕГРН: </w:t>
      </w:r>
      <w:r>
        <w:rPr>
          <w:rFonts w:ascii="Times New Roman" w:hAnsi="Times New Roman"/>
          <w:sz w:val="24"/>
          <w:szCs w:val="24"/>
        </w:rPr>
        <w:t xml:space="preserve">Астраханская обл., Ахтубинский р-н, г. Ахтубинск, ул. Щербакова. </w:t>
      </w:r>
    </w:p>
    <w:p w:rsidR="00CD3DB8" w:rsidRDefault="008E33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в ЕГРН отсутствуют сведения о </w:t>
      </w:r>
      <w:r>
        <w:rPr>
          <w:rFonts w:ascii="Times New Roman" w:hAnsi="Times New Roman" w:cs="Times New Roman"/>
          <w:sz w:val="24"/>
          <w:szCs w:val="24"/>
        </w:rPr>
        <w:t>расположенных в пределах земельного участка, с кадастровым номером №30:01:150102:58, зданиях №1-№7.</w:t>
      </w:r>
    </w:p>
    <w:p w:rsidR="00CD3DB8" w:rsidRDefault="008E339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МКДОУ «Детский сад № 8 МО «Ахтубинский район»:</w:t>
      </w:r>
    </w:p>
    <w:p w:rsidR="00CD3DB8" w:rsidRDefault="008E33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ЕГРН отсутствует сведения о расположенном в пределах земельного участка, с кадастровым номером №30:01:150</w:t>
      </w:r>
      <w:r>
        <w:rPr>
          <w:rFonts w:ascii="Times New Roman" w:hAnsi="Times New Roman" w:cs="Times New Roman"/>
          <w:sz w:val="24"/>
          <w:szCs w:val="24"/>
        </w:rPr>
        <w:t>101:57, объекта недвижимост</w:t>
      </w:r>
      <w:r>
        <w:rPr>
          <w:rFonts w:ascii="Times New Roman" w:hAnsi="Times New Roman" w:cs="Times New Roman"/>
          <w:sz w:val="24"/>
          <w:szCs w:val="24"/>
        </w:rPr>
        <w:t>и (здание детского сада №8, кадастровый номер №</w:t>
      </w:r>
      <w:r>
        <w:rPr>
          <w:rFonts w:ascii="Times New Roman" w:hAnsi="Times New Roman"/>
          <w:sz w:val="24"/>
          <w:szCs w:val="24"/>
        </w:rPr>
        <w:t xml:space="preserve">30:01:150101:2952). </w:t>
      </w:r>
    </w:p>
    <w:p w:rsidR="00CD3DB8" w:rsidRDefault="00CD3DB8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:rsidR="00CD3DB8" w:rsidRDefault="008E3394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Контрольно-счетная палата рекомендует:</w:t>
      </w:r>
    </w:p>
    <w:p w:rsidR="00CD3DB8" w:rsidRDefault="008E3394">
      <w:pPr>
        <w:spacing w:after="0" w:line="240" w:lineRule="auto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- на нежилое здание (кадастровый номер №</w:t>
      </w:r>
      <w:r>
        <w:rPr>
          <w:rFonts w:ascii="Times New Roman" w:hAnsi="Times New Roman"/>
          <w:i/>
          <w:iCs/>
          <w:sz w:val="24"/>
          <w:szCs w:val="24"/>
        </w:rPr>
        <w:t>30:01:050101:1434), расположенное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по адресу: </w:t>
      </w:r>
      <w:r>
        <w:rPr>
          <w:rFonts w:ascii="Times New Roman" w:hAnsi="Times New Roman"/>
          <w:i/>
          <w:iCs/>
          <w:sz w:val="24"/>
          <w:szCs w:val="24"/>
        </w:rPr>
        <w:t xml:space="preserve">Астраханская обл., Ахтубинский р-н, </w:t>
      </w:r>
      <w:r>
        <w:rPr>
          <w:rFonts w:ascii="Times New Roman" w:hAnsi="Times New Roman"/>
          <w:i/>
          <w:iCs/>
          <w:sz w:val="24"/>
          <w:szCs w:val="24"/>
        </w:rPr>
        <w:t>г Ахтубинск, ул. Волгоградская, 41 оформить право собственности МО «Ахтубинский муниципальный район Астраханской области»</w:t>
      </w:r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>;</w:t>
      </w:r>
    </w:p>
    <w:p w:rsidR="00CD3DB8" w:rsidRDefault="008E3394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- уточнить в ЕГРН сведения о зданиях №1-№7 </w:t>
      </w:r>
      <w:r>
        <w:rPr>
          <w:rFonts w:ascii="Times New Roman" w:hAnsi="Times New Roman"/>
          <w:i/>
          <w:iCs/>
          <w:sz w:val="24"/>
          <w:szCs w:val="24"/>
        </w:rPr>
        <w:t>переданных в оперативное управление МКДОУ «Детский сад № 6 МО «Ахтубинский район»;</w:t>
      </w:r>
    </w:p>
    <w:p w:rsidR="00CD3DB8" w:rsidRDefault="008E3394">
      <w:pPr>
        <w:spacing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- уточн</w:t>
      </w:r>
      <w:r>
        <w:rPr>
          <w:rFonts w:ascii="Times New Roman" w:hAnsi="Times New Roman"/>
          <w:i/>
          <w:iCs/>
          <w:sz w:val="24"/>
          <w:szCs w:val="24"/>
        </w:rPr>
        <w:t xml:space="preserve">ить в ЕГРН сведения </w:t>
      </w:r>
      <w:r>
        <w:rPr>
          <w:rFonts w:ascii="Times New Roman" w:hAnsi="Times New Roman" w:cs="Times New Roman"/>
          <w:i/>
          <w:iCs/>
          <w:sz w:val="24"/>
          <w:szCs w:val="24"/>
        </w:rPr>
        <w:t>о расположенном в пределах земельного участка, с кадастровым номером №30:01:150101:57, объекта недвижимости (здание детского сада №8, кадастровый номер №</w:t>
      </w:r>
      <w:r>
        <w:rPr>
          <w:rFonts w:ascii="Times New Roman" w:hAnsi="Times New Roman"/>
          <w:i/>
          <w:iCs/>
          <w:sz w:val="24"/>
          <w:szCs w:val="24"/>
        </w:rPr>
        <w:t xml:space="preserve">30:01:150101:2952). </w:t>
      </w:r>
    </w:p>
    <w:p w:rsidR="00CD3DB8" w:rsidRDefault="008E3394">
      <w:pPr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Проверка правильности составления, ведения бюджетной росписи </w:t>
      </w:r>
      <w:r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ГРБС.</w:t>
      </w:r>
    </w:p>
    <w:p w:rsidR="00CD3DB8" w:rsidRDefault="008E33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В соответствии с п. 1 ст. 217, п. 1 ст. 219.1 Бюджетного кодекса Российской Федерации </w:t>
      </w:r>
      <w:r>
        <w:rPr>
          <w:rFonts w:ascii="Times New Roman" w:hAnsi="Times New Roman" w:cs="Times New Roman"/>
          <w:sz w:val="24"/>
          <w:szCs w:val="24"/>
          <w:lang w:eastAsia="zh-CN"/>
        </w:rPr>
        <w:t>утвержден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приказ Финансового управления от 31.12.2015 №44-с «Об утверждении Порядка составления и ве</w:t>
      </w:r>
      <w:r>
        <w:rPr>
          <w:rFonts w:ascii="Times New Roman" w:hAnsi="Times New Roman" w:cs="Times New Roman"/>
          <w:sz w:val="24"/>
          <w:szCs w:val="24"/>
          <w:lang w:eastAsia="zh-CN"/>
        </w:rPr>
        <w:t>дения сводной бюджетной росписи бюджета муниципального образован</w:t>
      </w:r>
      <w:r>
        <w:rPr>
          <w:rFonts w:ascii="Times New Roman" w:hAnsi="Times New Roman" w:cs="Times New Roman"/>
          <w:sz w:val="24"/>
          <w:szCs w:val="24"/>
          <w:lang w:eastAsia="zh-CN"/>
        </w:rPr>
        <w:t>ия «Ахтубинский район» и бюджетных росписей главных распорядителей средств бюджета муниципального образования «Ахтубинский район» (главных администраторов источников финансирования дефицита бюджета муниципального образования «Ахтубинский район»)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, (далее - </w:t>
      </w:r>
      <w:r>
        <w:rPr>
          <w:rFonts w:ascii="Times New Roman" w:hAnsi="Times New Roman" w:cs="Times New Roman"/>
          <w:sz w:val="24"/>
          <w:szCs w:val="24"/>
          <w:lang w:eastAsia="zh-CN"/>
        </w:rPr>
        <w:t>Поряд</w:t>
      </w:r>
      <w:r>
        <w:rPr>
          <w:rFonts w:ascii="Times New Roman" w:hAnsi="Times New Roman" w:cs="Times New Roman"/>
          <w:sz w:val="24"/>
          <w:szCs w:val="24"/>
          <w:lang w:eastAsia="zh-CN"/>
        </w:rPr>
        <w:t>ок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ведения бюджетной росписи</w:t>
      </w:r>
      <w:r>
        <w:rPr>
          <w:rFonts w:ascii="Times New Roman" w:hAnsi="Times New Roman" w:cs="Times New Roman"/>
          <w:sz w:val="24"/>
          <w:szCs w:val="24"/>
          <w:lang w:eastAsia="zh-CN"/>
        </w:rPr>
        <w:t>)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. </w:t>
      </w:r>
    </w:p>
    <w:p w:rsidR="00CD3DB8" w:rsidRDefault="008E33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В соответствии с установленным </w:t>
      </w:r>
      <w:r>
        <w:rPr>
          <w:rFonts w:ascii="Times New Roman" w:hAnsi="Times New Roman" w:cs="Times New Roman"/>
          <w:sz w:val="24"/>
          <w:szCs w:val="24"/>
          <w:lang w:eastAsia="zh-CN"/>
        </w:rPr>
        <w:t>Порядком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zh-CN"/>
        </w:rPr>
        <w:t>ведения бюджетной роспис</w:t>
      </w:r>
      <w:r>
        <w:rPr>
          <w:rFonts w:ascii="Times New Roman" w:hAnsi="Times New Roman" w:cs="Times New Roman"/>
          <w:sz w:val="24"/>
          <w:szCs w:val="24"/>
          <w:lang w:eastAsia="zh-CN"/>
        </w:rPr>
        <w:t>и</w:t>
      </w:r>
      <w:r>
        <w:rPr>
          <w:rFonts w:ascii="Times New Roman" w:hAnsi="Times New Roman" w:cs="Times New Roman"/>
          <w:sz w:val="24"/>
          <w:szCs w:val="24"/>
          <w:lang w:eastAsia="zh-CN"/>
        </w:rPr>
        <w:t>, бюд</w:t>
      </w:r>
      <w:r>
        <w:rPr>
          <w:rFonts w:ascii="Times New Roman" w:hAnsi="Times New Roman" w:cs="Times New Roman"/>
          <w:sz w:val="24"/>
          <w:szCs w:val="24"/>
          <w:lang w:eastAsia="zh-CN"/>
        </w:rPr>
        <w:t>жетные ассигнования по расходам и лимиты бюджетных обязательств утверждены на 2023 год в размере бюджетных ассигнований, установленных решением Совет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а </w:t>
      </w:r>
      <w:r>
        <w:rPr>
          <w:rFonts w:ascii="Times New Roman" w:hAnsi="Times New Roman" w:cs="Times New Roman"/>
          <w:sz w:val="24"/>
          <w:szCs w:val="24"/>
        </w:rPr>
        <w:t>МО «Ахтубинский район» от 28.12.2023 №404 «О внесении изменений в решение Совета МО «Ахтубинский район» от 08.12.2022 №309 «О бюджете муниципального образования «Ахтубинский муниципальный район Астраханской области» на 2023 год и плановый период 2024-202</w:t>
      </w:r>
      <w:r>
        <w:rPr>
          <w:rFonts w:ascii="Times New Roman" w:hAnsi="Times New Roman" w:cs="Times New Roman"/>
          <w:sz w:val="24"/>
          <w:szCs w:val="24"/>
        </w:rPr>
        <w:t>5 годов»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. </w:t>
      </w:r>
    </w:p>
    <w:p w:rsidR="00CD3DB8" w:rsidRDefault="008E33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В соответствии с требованиям</w:t>
      </w:r>
      <w:r>
        <w:rPr>
          <w:rFonts w:ascii="Times New Roman" w:hAnsi="Times New Roman" w:cs="Times New Roman"/>
          <w:sz w:val="24"/>
          <w:szCs w:val="24"/>
          <w:lang w:eastAsia="zh-CN"/>
        </w:rPr>
        <w:t>и Порядка ведения бюджетной росписи, бюдже</w:t>
      </w:r>
      <w:r>
        <w:rPr>
          <w:rFonts w:ascii="Times New Roman" w:hAnsi="Times New Roman" w:cs="Times New Roman"/>
          <w:sz w:val="24"/>
          <w:szCs w:val="24"/>
          <w:lang w:eastAsia="zh-CN"/>
        </w:rPr>
        <w:t>тные ассигнования по расходам и лимиты бюджетных обязательств утверждены в разрезе главных распорядителей средств бюджета, разделов, подразделов, целевых статей (муниципальных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программ и непрограммных направлений деятельности), групп, подгрупп видов расходов классификации расходов бюджета. </w:t>
      </w:r>
    </w:p>
    <w:p w:rsidR="00CD3DB8" w:rsidRDefault="008E33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Показатели сводной бюджетной росписи главного распорядителя бюджетных средств представлены в таблице:</w:t>
      </w:r>
    </w:p>
    <w:p w:rsidR="00CD3DB8" w:rsidRDefault="008E3394">
      <w:pPr>
        <w:wordWrap w:val="0"/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Таблица №5 (руб.)</w:t>
      </w:r>
    </w:p>
    <w:tbl>
      <w:tblPr>
        <w:tblStyle w:val="ad"/>
        <w:tblW w:w="10124" w:type="dxa"/>
        <w:jc w:val="center"/>
        <w:tblLayout w:type="fixed"/>
        <w:tblLook w:val="04A0" w:firstRow="1" w:lastRow="0" w:firstColumn="1" w:lastColumn="0" w:noHBand="0" w:noVBand="1"/>
      </w:tblPr>
      <w:tblGrid>
        <w:gridCol w:w="864"/>
        <w:gridCol w:w="3213"/>
        <w:gridCol w:w="2196"/>
        <w:gridCol w:w="2156"/>
        <w:gridCol w:w="1695"/>
      </w:tblGrid>
      <w:tr w:rsidR="00CD3DB8">
        <w:trPr>
          <w:trHeight w:val="197"/>
          <w:jc w:val="center"/>
        </w:trPr>
        <w:tc>
          <w:tcPr>
            <w:tcW w:w="864" w:type="dxa"/>
            <w:vAlign w:val="center"/>
          </w:tcPr>
          <w:p w:rsidR="00CD3DB8" w:rsidRDefault="008E33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Разделподраздел</w:t>
            </w:r>
          </w:p>
        </w:tc>
        <w:tc>
          <w:tcPr>
            <w:tcW w:w="3213" w:type="dxa"/>
            <w:vAlign w:val="center"/>
          </w:tcPr>
          <w:p w:rsidR="00CD3DB8" w:rsidRDefault="008E33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</w:t>
            </w:r>
            <w:r>
              <w:rPr>
                <w:rFonts w:ascii="Times New Roman" w:hAnsi="Times New Roman" w:cs="Times New Roman"/>
              </w:rPr>
              <w:t>менование раздела, подраздела</w:t>
            </w:r>
          </w:p>
        </w:tc>
        <w:tc>
          <w:tcPr>
            <w:tcW w:w="2196" w:type="dxa"/>
            <w:vAlign w:val="center"/>
          </w:tcPr>
          <w:p w:rsidR="00CD3DB8" w:rsidRDefault="008E33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Утверждено Решением Совета от 28.12.2023 №404 на 2023 год</w:t>
            </w:r>
          </w:p>
        </w:tc>
        <w:tc>
          <w:tcPr>
            <w:tcW w:w="2156" w:type="dxa"/>
            <w:vAlign w:val="center"/>
          </w:tcPr>
          <w:p w:rsidR="00CD3DB8" w:rsidRDefault="008E3394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Утверждено бюджетной росписью на 2023 год (приказ №176-С от 29.12.2023г.)</w:t>
            </w:r>
          </w:p>
        </w:tc>
        <w:tc>
          <w:tcPr>
            <w:tcW w:w="1695" w:type="dxa"/>
            <w:vAlign w:val="center"/>
          </w:tcPr>
          <w:p w:rsidR="00CD3DB8" w:rsidRDefault="008E33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Изменение</w:t>
            </w:r>
          </w:p>
        </w:tc>
      </w:tr>
      <w:tr w:rsidR="00CD3DB8">
        <w:trPr>
          <w:trHeight w:hRule="exact" w:val="312"/>
          <w:jc w:val="center"/>
        </w:trPr>
        <w:tc>
          <w:tcPr>
            <w:tcW w:w="864" w:type="dxa"/>
            <w:vAlign w:val="center"/>
          </w:tcPr>
          <w:p w:rsidR="00CD3DB8" w:rsidRDefault="008E3394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en-US" w:eastAsia="zh-CN" w:bidi="ar"/>
              </w:rPr>
              <w:t>Всего</w:t>
            </w:r>
          </w:p>
        </w:tc>
        <w:tc>
          <w:tcPr>
            <w:tcW w:w="3213" w:type="dxa"/>
            <w:vAlign w:val="center"/>
          </w:tcPr>
          <w:p w:rsidR="00CD3DB8" w:rsidRDefault="008E33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Управление образованием</w:t>
            </w:r>
          </w:p>
        </w:tc>
        <w:tc>
          <w:tcPr>
            <w:tcW w:w="2196" w:type="dxa"/>
            <w:vAlign w:val="center"/>
          </w:tcPr>
          <w:p w:rsidR="00CD3DB8" w:rsidRDefault="008E3394">
            <w:pPr>
              <w:jc w:val="right"/>
              <w:textAlignment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1121396 785,98</w:t>
            </w:r>
          </w:p>
        </w:tc>
        <w:tc>
          <w:tcPr>
            <w:tcW w:w="2156" w:type="dxa"/>
            <w:vAlign w:val="bottom"/>
          </w:tcPr>
          <w:p w:rsidR="00CD3DB8" w:rsidRDefault="008E3394">
            <w:pPr>
              <w:jc w:val="center"/>
              <w:textAlignment w:val="bottom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112139678</w:t>
            </w:r>
            <w:r>
              <w:rPr>
                <w:rFonts w:ascii="Times New Roman" w:eastAsia="SimSun" w:hAnsi="Times New Roman" w:cs="Times New Roman"/>
                <w:color w:val="000000"/>
                <w:lang w:eastAsia="zh-CN" w:bidi="ar"/>
              </w:rPr>
              <w:t>5,98</w:t>
            </w:r>
          </w:p>
        </w:tc>
        <w:tc>
          <w:tcPr>
            <w:tcW w:w="1695" w:type="dxa"/>
            <w:vAlign w:val="bottom"/>
          </w:tcPr>
          <w:p w:rsidR="00CD3DB8" w:rsidRDefault="008E3394">
            <w:pPr>
              <w:jc w:val="center"/>
              <w:textAlignment w:val="bottom"/>
              <w:rPr>
                <w:rFonts w:ascii="Times New Roman" w:eastAsia="SimSun" w:hAnsi="Times New Roman" w:cs="Times New Roman"/>
                <w:b/>
                <w:bCs/>
                <w:color w:val="00000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0,00</w:t>
            </w:r>
          </w:p>
        </w:tc>
      </w:tr>
      <w:tr w:rsidR="00CD3DB8">
        <w:trPr>
          <w:trHeight w:hRule="exact" w:val="529"/>
          <w:jc w:val="center"/>
        </w:trPr>
        <w:tc>
          <w:tcPr>
            <w:tcW w:w="864" w:type="dxa"/>
            <w:vAlign w:val="center"/>
          </w:tcPr>
          <w:p w:rsidR="00CD3DB8" w:rsidRDefault="008E3394">
            <w:pPr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0701</w:t>
            </w:r>
          </w:p>
        </w:tc>
        <w:tc>
          <w:tcPr>
            <w:tcW w:w="3213" w:type="dxa"/>
            <w:vAlign w:val="center"/>
          </w:tcPr>
          <w:p w:rsidR="00CD3DB8" w:rsidRDefault="008E3394">
            <w:pPr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 xml:space="preserve">Дошкольное </w:t>
            </w: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образование</w:t>
            </w:r>
          </w:p>
        </w:tc>
        <w:tc>
          <w:tcPr>
            <w:tcW w:w="2196" w:type="dxa"/>
            <w:vAlign w:val="center"/>
          </w:tcPr>
          <w:p w:rsidR="00CD3DB8" w:rsidRDefault="008E3394">
            <w:pPr>
              <w:jc w:val="righ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408200 492,13</w:t>
            </w:r>
          </w:p>
        </w:tc>
        <w:tc>
          <w:tcPr>
            <w:tcW w:w="2156" w:type="dxa"/>
            <w:vAlign w:val="bottom"/>
          </w:tcPr>
          <w:p w:rsidR="00CD3DB8" w:rsidRDefault="008E3394">
            <w:pPr>
              <w:jc w:val="center"/>
              <w:textAlignment w:val="bottom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405600492,1</w:t>
            </w:r>
            <w:r>
              <w:rPr>
                <w:rFonts w:ascii="Times New Roman" w:eastAsia="SimSun" w:hAnsi="Times New Roman" w:cs="Times New Roman"/>
                <w:color w:val="000000"/>
                <w:lang w:eastAsia="zh-CN" w:bidi="ar"/>
              </w:rPr>
              <w:t>0</w:t>
            </w:r>
          </w:p>
        </w:tc>
        <w:tc>
          <w:tcPr>
            <w:tcW w:w="1695" w:type="dxa"/>
            <w:vAlign w:val="bottom"/>
          </w:tcPr>
          <w:p w:rsidR="00CD3DB8" w:rsidRDefault="008E3394">
            <w:pPr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-2600 000,00</w:t>
            </w:r>
          </w:p>
        </w:tc>
      </w:tr>
      <w:tr w:rsidR="00CD3DB8">
        <w:trPr>
          <w:trHeight w:hRule="exact" w:val="486"/>
          <w:jc w:val="center"/>
        </w:trPr>
        <w:tc>
          <w:tcPr>
            <w:tcW w:w="864" w:type="dxa"/>
            <w:vAlign w:val="center"/>
          </w:tcPr>
          <w:p w:rsidR="00CD3DB8" w:rsidRDefault="008E3394">
            <w:pPr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0702</w:t>
            </w:r>
          </w:p>
        </w:tc>
        <w:tc>
          <w:tcPr>
            <w:tcW w:w="3213" w:type="dxa"/>
            <w:vAlign w:val="center"/>
          </w:tcPr>
          <w:p w:rsidR="00CD3DB8" w:rsidRDefault="008E3394">
            <w:pPr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Общее образование</w:t>
            </w:r>
          </w:p>
        </w:tc>
        <w:tc>
          <w:tcPr>
            <w:tcW w:w="2196" w:type="dxa"/>
            <w:vAlign w:val="center"/>
          </w:tcPr>
          <w:p w:rsidR="00CD3DB8" w:rsidRDefault="008E3394">
            <w:pPr>
              <w:jc w:val="righ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571978 897,72</w:t>
            </w:r>
          </w:p>
        </w:tc>
        <w:tc>
          <w:tcPr>
            <w:tcW w:w="2156" w:type="dxa"/>
            <w:vAlign w:val="bottom"/>
          </w:tcPr>
          <w:p w:rsidR="00CD3DB8" w:rsidRDefault="008E3394">
            <w:pPr>
              <w:jc w:val="center"/>
              <w:textAlignment w:val="bottom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576578897,7</w:t>
            </w:r>
            <w:r>
              <w:rPr>
                <w:rFonts w:ascii="Times New Roman" w:eastAsia="SimSun" w:hAnsi="Times New Roman" w:cs="Times New Roman"/>
                <w:color w:val="000000"/>
                <w:lang w:eastAsia="zh-CN" w:bidi="ar"/>
              </w:rPr>
              <w:t>0</w:t>
            </w:r>
          </w:p>
        </w:tc>
        <w:tc>
          <w:tcPr>
            <w:tcW w:w="1695" w:type="dxa"/>
            <w:vAlign w:val="bottom"/>
          </w:tcPr>
          <w:p w:rsidR="00CD3DB8" w:rsidRDefault="008E3394">
            <w:pPr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4600 000,00</w:t>
            </w:r>
          </w:p>
        </w:tc>
      </w:tr>
      <w:tr w:rsidR="00CD3DB8">
        <w:trPr>
          <w:trHeight w:hRule="exact" w:val="335"/>
          <w:jc w:val="center"/>
        </w:trPr>
        <w:tc>
          <w:tcPr>
            <w:tcW w:w="864" w:type="dxa"/>
            <w:vAlign w:val="center"/>
          </w:tcPr>
          <w:p w:rsidR="00CD3DB8" w:rsidRDefault="008E3394">
            <w:pPr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0703</w:t>
            </w:r>
          </w:p>
        </w:tc>
        <w:tc>
          <w:tcPr>
            <w:tcW w:w="3213" w:type="dxa"/>
            <w:vAlign w:val="center"/>
          </w:tcPr>
          <w:p w:rsidR="00CD3DB8" w:rsidRDefault="008E3394">
            <w:pPr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Дополнительное образование детей</w:t>
            </w:r>
          </w:p>
        </w:tc>
        <w:tc>
          <w:tcPr>
            <w:tcW w:w="2196" w:type="dxa"/>
            <w:vAlign w:val="center"/>
          </w:tcPr>
          <w:p w:rsidR="00CD3DB8" w:rsidRDefault="008E3394">
            <w:pPr>
              <w:jc w:val="righ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108315 225,42</w:t>
            </w:r>
          </w:p>
        </w:tc>
        <w:tc>
          <w:tcPr>
            <w:tcW w:w="2156" w:type="dxa"/>
            <w:vAlign w:val="bottom"/>
          </w:tcPr>
          <w:p w:rsidR="00CD3DB8" w:rsidRDefault="008E3394">
            <w:pPr>
              <w:jc w:val="center"/>
              <w:textAlignment w:val="bottom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106315225,4</w:t>
            </w:r>
            <w:r>
              <w:rPr>
                <w:rFonts w:ascii="Times New Roman" w:eastAsia="SimSun" w:hAnsi="Times New Roman" w:cs="Times New Roman"/>
                <w:color w:val="000000"/>
                <w:lang w:eastAsia="zh-CN" w:bidi="ar"/>
              </w:rPr>
              <w:t>0</w:t>
            </w:r>
          </w:p>
        </w:tc>
        <w:tc>
          <w:tcPr>
            <w:tcW w:w="1695" w:type="dxa"/>
            <w:vAlign w:val="bottom"/>
          </w:tcPr>
          <w:p w:rsidR="00CD3DB8" w:rsidRDefault="008E3394">
            <w:pPr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-2000 000,00</w:t>
            </w:r>
          </w:p>
        </w:tc>
      </w:tr>
      <w:tr w:rsidR="00CD3DB8">
        <w:trPr>
          <w:trHeight w:hRule="exact" w:val="261"/>
          <w:jc w:val="center"/>
        </w:trPr>
        <w:tc>
          <w:tcPr>
            <w:tcW w:w="864" w:type="dxa"/>
            <w:vAlign w:val="center"/>
          </w:tcPr>
          <w:p w:rsidR="00CD3DB8" w:rsidRDefault="008E3394">
            <w:pPr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0707</w:t>
            </w:r>
          </w:p>
        </w:tc>
        <w:tc>
          <w:tcPr>
            <w:tcW w:w="3213" w:type="dxa"/>
            <w:vAlign w:val="center"/>
          </w:tcPr>
          <w:p w:rsidR="00CD3DB8" w:rsidRDefault="008E3394">
            <w:pPr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Молодежная политика</w:t>
            </w:r>
          </w:p>
        </w:tc>
        <w:tc>
          <w:tcPr>
            <w:tcW w:w="2196" w:type="dxa"/>
            <w:vAlign w:val="center"/>
          </w:tcPr>
          <w:p w:rsidR="00CD3DB8" w:rsidRDefault="008E3394">
            <w:pPr>
              <w:jc w:val="righ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6642 625,55</w:t>
            </w:r>
          </w:p>
        </w:tc>
        <w:tc>
          <w:tcPr>
            <w:tcW w:w="2156" w:type="dxa"/>
            <w:vAlign w:val="bottom"/>
          </w:tcPr>
          <w:p w:rsidR="00CD3DB8" w:rsidRDefault="008E3394">
            <w:pPr>
              <w:jc w:val="center"/>
              <w:textAlignment w:val="bottom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6642625,55</w:t>
            </w:r>
          </w:p>
        </w:tc>
        <w:tc>
          <w:tcPr>
            <w:tcW w:w="1695" w:type="dxa"/>
            <w:vAlign w:val="bottom"/>
          </w:tcPr>
          <w:p w:rsidR="00CD3DB8" w:rsidRDefault="008E3394">
            <w:pPr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0,00</w:t>
            </w:r>
          </w:p>
        </w:tc>
      </w:tr>
      <w:tr w:rsidR="00CD3DB8">
        <w:trPr>
          <w:trHeight w:hRule="exact" w:val="250"/>
          <w:jc w:val="center"/>
        </w:trPr>
        <w:tc>
          <w:tcPr>
            <w:tcW w:w="864" w:type="dxa"/>
            <w:vAlign w:val="center"/>
          </w:tcPr>
          <w:p w:rsidR="00CD3DB8" w:rsidRDefault="008E3394">
            <w:pPr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0709</w:t>
            </w:r>
          </w:p>
        </w:tc>
        <w:tc>
          <w:tcPr>
            <w:tcW w:w="3213" w:type="dxa"/>
            <w:vAlign w:val="center"/>
          </w:tcPr>
          <w:p w:rsidR="00CD3DB8" w:rsidRDefault="008E3394">
            <w:pPr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lang w:eastAsia="zh-CN" w:bidi="ar"/>
              </w:rPr>
              <w:t>Другие вопросы в области образования</w:t>
            </w:r>
          </w:p>
        </w:tc>
        <w:tc>
          <w:tcPr>
            <w:tcW w:w="2196" w:type="dxa"/>
            <w:vAlign w:val="center"/>
          </w:tcPr>
          <w:p w:rsidR="00CD3DB8" w:rsidRDefault="008E3394">
            <w:pPr>
              <w:jc w:val="righ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22317 245,16</w:t>
            </w:r>
          </w:p>
        </w:tc>
        <w:tc>
          <w:tcPr>
            <w:tcW w:w="2156" w:type="dxa"/>
            <w:vAlign w:val="bottom"/>
          </w:tcPr>
          <w:p w:rsidR="00CD3DB8" w:rsidRDefault="008E3394">
            <w:pPr>
              <w:jc w:val="center"/>
              <w:textAlignment w:val="bottom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22317245,16</w:t>
            </w:r>
          </w:p>
        </w:tc>
        <w:tc>
          <w:tcPr>
            <w:tcW w:w="1695" w:type="dxa"/>
            <w:vAlign w:val="bottom"/>
          </w:tcPr>
          <w:p w:rsidR="00CD3DB8" w:rsidRDefault="008E3394">
            <w:pPr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0,00</w:t>
            </w:r>
          </w:p>
        </w:tc>
      </w:tr>
      <w:tr w:rsidR="00CD3DB8">
        <w:trPr>
          <w:trHeight w:hRule="exact" w:val="250"/>
          <w:jc w:val="center"/>
        </w:trPr>
        <w:tc>
          <w:tcPr>
            <w:tcW w:w="864" w:type="dxa"/>
            <w:vAlign w:val="center"/>
          </w:tcPr>
          <w:p w:rsidR="00CD3DB8" w:rsidRDefault="008E3394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1004</w:t>
            </w:r>
          </w:p>
        </w:tc>
        <w:tc>
          <w:tcPr>
            <w:tcW w:w="3213" w:type="dxa"/>
            <w:vAlign w:val="center"/>
          </w:tcPr>
          <w:p w:rsidR="00CD3DB8" w:rsidRDefault="008E3394">
            <w:pPr>
              <w:textAlignment w:val="center"/>
              <w:rPr>
                <w:rFonts w:ascii="Times New Roman" w:eastAsia="SimSun" w:hAnsi="Times New Roman" w:cs="Times New Roman"/>
                <w:color w:val="00000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Охрана семьи и детства</w:t>
            </w:r>
          </w:p>
        </w:tc>
        <w:tc>
          <w:tcPr>
            <w:tcW w:w="2196" w:type="dxa"/>
            <w:vAlign w:val="center"/>
          </w:tcPr>
          <w:p w:rsidR="00CD3DB8" w:rsidRDefault="008E3394">
            <w:pPr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3942 300,00</w:t>
            </w:r>
          </w:p>
        </w:tc>
        <w:tc>
          <w:tcPr>
            <w:tcW w:w="2156" w:type="dxa"/>
            <w:vAlign w:val="bottom"/>
          </w:tcPr>
          <w:p w:rsidR="00CD3DB8" w:rsidRDefault="008E3394">
            <w:pPr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3942300</w:t>
            </w:r>
            <w:r>
              <w:rPr>
                <w:rFonts w:ascii="Times New Roman" w:eastAsia="SimSun" w:hAnsi="Times New Roman" w:cs="Times New Roman"/>
                <w:color w:val="000000"/>
                <w:lang w:eastAsia="zh-CN" w:bidi="ar"/>
              </w:rPr>
              <w:t>,00</w:t>
            </w:r>
          </w:p>
        </w:tc>
        <w:tc>
          <w:tcPr>
            <w:tcW w:w="1695" w:type="dxa"/>
            <w:vAlign w:val="bottom"/>
          </w:tcPr>
          <w:p w:rsidR="00CD3DB8" w:rsidRDefault="008E3394">
            <w:pPr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0,00</w:t>
            </w:r>
          </w:p>
        </w:tc>
      </w:tr>
    </w:tbl>
    <w:p w:rsidR="00CD3DB8" w:rsidRDefault="008E3394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Изменение сводной бюджетной росписи и лимитов бюджетных обязательств осуществлялось Финансовым управлением в соответствии с </w:t>
      </w:r>
      <w:r>
        <w:rPr>
          <w:rFonts w:ascii="Times New Roman" w:hAnsi="Times New Roman" w:cs="Times New Roman"/>
          <w:sz w:val="24"/>
          <w:szCs w:val="24"/>
          <w:lang w:eastAsia="zh-CN"/>
        </w:rPr>
        <w:t>Порядком ведения бюджетной росписи, то есть в соответствии с решением начальника Финансового управления по предложениям главных распорядителей, на основании статьи 217 БК РФ.</w:t>
      </w:r>
    </w:p>
    <w:p w:rsidR="00CD3DB8" w:rsidRDefault="008E3394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В соответствии с представленной бухгалтерской отчётностью доходы, администрируемы</w:t>
      </w:r>
      <w:r>
        <w:rPr>
          <w:rFonts w:ascii="Times New Roman" w:hAnsi="Times New Roman" w:cs="Times New Roman"/>
          <w:sz w:val="24"/>
          <w:szCs w:val="24"/>
          <w:lang w:eastAsia="zh-CN"/>
        </w:rPr>
        <w:t>е Управлением образованием, составили 50994874,69 руб. при плане 57597343,35 руб., исполнение составило 88,54%. Расходы составили 1096716576,52 руб. при плане 1121396785,98 руб., исполнение составило 62,56%.</w:t>
      </w:r>
    </w:p>
    <w:p w:rsidR="00CD3DB8" w:rsidRDefault="008E3394">
      <w:pPr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Проверка правильности составления, ведения </w:t>
      </w:r>
      <w:r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бюджетной отчётности.</w:t>
      </w:r>
    </w:p>
    <w:p w:rsidR="00CD3DB8" w:rsidRDefault="008E3394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Проверка полноты бюджетной отчётности в части её соответствия по составу и установленным формам, достоверности отражения показателей бюджетной отчётности по их соответствию положениям Инструкции №191н проведена выборочным способом.</w:t>
      </w:r>
    </w:p>
    <w:p w:rsidR="00CD3DB8" w:rsidRDefault="008E33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соответствии с требованиями п.7 Инструкции №191н бюджетная отчётность составлена:</w:t>
      </w:r>
    </w:p>
    <w:p w:rsidR="00CD3DB8" w:rsidRDefault="008E33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 основе данных Главной книги и (или) других регистров бюджетного учёта; </w:t>
      </w:r>
    </w:p>
    <w:p w:rsidR="00CD3DB8" w:rsidRDefault="008E33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основе плановых (прогнозных) и (или) аналитических (управленческих) данных, сформированных в</w:t>
      </w:r>
      <w:r>
        <w:rPr>
          <w:rFonts w:ascii="Times New Roman" w:hAnsi="Times New Roman" w:cs="Times New Roman"/>
          <w:sz w:val="24"/>
          <w:szCs w:val="24"/>
        </w:rPr>
        <w:t xml:space="preserve"> ходе осуществления субъектом учёта своей деятельности.</w:t>
      </w:r>
    </w:p>
    <w:p w:rsidR="00CD3DB8" w:rsidRDefault="008E339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</w:t>
      </w:r>
      <w:r>
        <w:rPr>
          <w:rFonts w:ascii="Times New Roman" w:hAnsi="Times New Roman" w:cs="Times New Roman"/>
          <w:bCs/>
          <w:sz w:val="24"/>
          <w:szCs w:val="24"/>
        </w:rPr>
        <w:t>оказатели форм отчётности соответствуют остаткам и оборотам по счетам, отражённым в главных книгах.</w:t>
      </w:r>
    </w:p>
    <w:p w:rsidR="00CD3DB8" w:rsidRDefault="00CD3DB8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12"/>
          <w:highlight w:val="yellow"/>
        </w:rPr>
      </w:pPr>
    </w:p>
    <w:p w:rsidR="00CD3DB8" w:rsidRDefault="008E33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4.1. Справка по заключению счетов бюджетного учёта отчётного финансового года (ф.0503110).</w:t>
      </w:r>
    </w:p>
    <w:p w:rsidR="00CD3DB8" w:rsidRDefault="008E33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испо</w:t>
      </w:r>
      <w:r>
        <w:rPr>
          <w:rFonts w:ascii="Times New Roman" w:hAnsi="Times New Roman" w:cs="Times New Roman"/>
          <w:sz w:val="24"/>
          <w:szCs w:val="24"/>
        </w:rPr>
        <w:t>лнение п.43 Инструкции №191н справка отражает обороты по счетам бюджетного учёта, подлежащим закрытию по завершении отчётного финансового года в установленном порядке, в разрезе бюджетной деятельности (раздел 1 и раздел 3) и деятельности со средствами, пос</w:t>
      </w:r>
      <w:r>
        <w:rPr>
          <w:rFonts w:ascii="Times New Roman" w:hAnsi="Times New Roman" w:cs="Times New Roman"/>
          <w:sz w:val="24"/>
          <w:szCs w:val="24"/>
        </w:rPr>
        <w:t>тупающими во временное распоряжение (раздел 2).</w:t>
      </w:r>
    </w:p>
    <w:p w:rsidR="00CD3DB8" w:rsidRDefault="008E33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1 «Бюджетная деятельность» справки сформирован на основании данных по соответствующим номерам счетов 0.401.10 «Доходы текущего финансового года», 0.401.20 «Расходы текущего финансового года» в сумме по</w:t>
      </w:r>
      <w:r>
        <w:rPr>
          <w:rFonts w:ascii="Times New Roman" w:hAnsi="Times New Roman" w:cs="Times New Roman"/>
          <w:sz w:val="24"/>
          <w:szCs w:val="24"/>
        </w:rPr>
        <w:t>казателей на 01.01.2024 (графы 2,3) и в сумме заключительных операций по закрытию счетов, произведённых по завершении 2023 года (графы 4-7). Данные показателей ф.0503110 сопоставимы с данными ф. 0503121.</w:t>
      </w:r>
    </w:p>
    <w:p w:rsidR="00CD3DB8" w:rsidRDefault="00CD3D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2"/>
          <w:szCs w:val="12"/>
          <w:highlight w:val="yellow"/>
        </w:rPr>
      </w:pPr>
    </w:p>
    <w:p w:rsidR="00CD3DB8" w:rsidRDefault="008E33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4.2. Отчёт о финансовых результатах деятельности (ф</w:t>
      </w:r>
      <w:r>
        <w:rPr>
          <w:rFonts w:ascii="Times New Roman" w:hAnsi="Times New Roman" w:cs="Times New Roman"/>
          <w:b/>
          <w:sz w:val="24"/>
          <w:szCs w:val="24"/>
        </w:rPr>
        <w:t>.0503121).</w:t>
      </w:r>
    </w:p>
    <w:p w:rsidR="00CD3DB8" w:rsidRDefault="008E33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Отчёт ф.0503121 представлен в составе годовой бюджетной отчётности (п.п.10, 92 Инструкции №191н). Во исполнение п.92-93 Инструкции №191н отчёт содержит данные о финансовых результатах деятельности в разрезе кодов КОСГУ по состоянию на 01.01.2024</w:t>
      </w:r>
      <w:r>
        <w:rPr>
          <w:rFonts w:ascii="Times New Roman" w:hAnsi="Times New Roman" w:cs="Times New Roman"/>
          <w:sz w:val="24"/>
          <w:szCs w:val="24"/>
        </w:rPr>
        <w:t>г., отражённые в рамках бюджетной деятельности (гр.4) и итогового показателя (гр.6).</w:t>
      </w:r>
    </w:p>
    <w:p w:rsidR="00CD3DB8" w:rsidRDefault="008E339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№6</w:t>
      </w:r>
    </w:p>
    <w:tbl>
      <w:tblPr>
        <w:tblW w:w="10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9"/>
        <w:gridCol w:w="6450"/>
        <w:gridCol w:w="3292"/>
      </w:tblGrid>
      <w:tr w:rsidR="00CD3DB8">
        <w:trPr>
          <w:trHeight w:hRule="exact" w:val="284"/>
          <w:jc w:val="center"/>
        </w:trPr>
        <w:tc>
          <w:tcPr>
            <w:tcW w:w="636" w:type="dxa"/>
            <w:shd w:val="clear" w:color="auto" w:fill="auto"/>
            <w:vAlign w:val="center"/>
          </w:tcPr>
          <w:p w:rsidR="00CD3DB8" w:rsidRDefault="008E3394">
            <w:pPr>
              <w:spacing w:after="0" w:line="240" w:lineRule="auto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CD3DB8" w:rsidRDefault="008E3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3315" w:type="dxa"/>
            <w:shd w:val="clear" w:color="auto" w:fill="auto"/>
            <w:vAlign w:val="center"/>
          </w:tcPr>
          <w:p w:rsidR="00CD3DB8" w:rsidRDefault="008E339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Бюджетная деятельность, руб.</w:t>
            </w:r>
          </w:p>
        </w:tc>
      </w:tr>
      <w:tr w:rsidR="00CD3DB8">
        <w:trPr>
          <w:trHeight w:hRule="exact" w:val="284"/>
          <w:jc w:val="center"/>
        </w:trPr>
        <w:tc>
          <w:tcPr>
            <w:tcW w:w="636" w:type="dxa"/>
            <w:shd w:val="clear" w:color="auto" w:fill="auto"/>
            <w:vAlign w:val="center"/>
          </w:tcPr>
          <w:p w:rsidR="00CD3DB8" w:rsidRDefault="008E3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CD3DB8" w:rsidRDefault="008E3394">
            <w:pPr>
              <w:spacing w:after="0" w:line="240" w:lineRule="auto"/>
              <w:ind w:left="-60" w:right="-2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(стр. 010)</w:t>
            </w:r>
          </w:p>
        </w:tc>
        <w:tc>
          <w:tcPr>
            <w:tcW w:w="3315" w:type="dxa"/>
            <w:shd w:val="clear" w:color="auto" w:fill="auto"/>
            <w:vAlign w:val="bottom"/>
          </w:tcPr>
          <w:p w:rsidR="00CD3DB8" w:rsidRDefault="008E3394">
            <w:pPr>
              <w:jc w:val="center"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93461726,26</w:t>
            </w:r>
          </w:p>
        </w:tc>
      </w:tr>
      <w:tr w:rsidR="00CD3DB8">
        <w:trPr>
          <w:trHeight w:hRule="exact" w:val="271"/>
          <w:jc w:val="center"/>
        </w:trPr>
        <w:tc>
          <w:tcPr>
            <w:tcW w:w="636" w:type="dxa"/>
            <w:shd w:val="clear" w:color="auto" w:fill="auto"/>
            <w:vAlign w:val="center"/>
          </w:tcPr>
          <w:p w:rsidR="00CD3DB8" w:rsidRDefault="008E3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CD3DB8" w:rsidRDefault="008E3394">
            <w:pPr>
              <w:spacing w:after="0" w:line="240" w:lineRule="auto"/>
              <w:ind w:left="-60" w:right="-2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(стр.150)</w:t>
            </w:r>
          </w:p>
        </w:tc>
        <w:tc>
          <w:tcPr>
            <w:tcW w:w="3315" w:type="dxa"/>
            <w:shd w:val="clear" w:color="auto" w:fill="auto"/>
            <w:vAlign w:val="bottom"/>
          </w:tcPr>
          <w:p w:rsidR="00CD3DB8" w:rsidRDefault="008E3394">
            <w:pPr>
              <w:jc w:val="center"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1131736130,50</w:t>
            </w:r>
          </w:p>
        </w:tc>
      </w:tr>
      <w:tr w:rsidR="00CD3DB8">
        <w:trPr>
          <w:trHeight w:hRule="exact" w:val="284"/>
          <w:jc w:val="center"/>
        </w:trPr>
        <w:tc>
          <w:tcPr>
            <w:tcW w:w="636" w:type="dxa"/>
            <w:shd w:val="clear" w:color="auto" w:fill="auto"/>
            <w:vAlign w:val="center"/>
          </w:tcPr>
          <w:p w:rsidR="00CD3DB8" w:rsidRDefault="008E3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CD3DB8" w:rsidRDefault="008E3394">
            <w:pPr>
              <w:spacing w:after="0" w:line="240" w:lineRule="auto"/>
              <w:ind w:left="-60" w:right="-2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Чистый операционный результат </w:t>
            </w:r>
          </w:p>
        </w:tc>
        <w:tc>
          <w:tcPr>
            <w:tcW w:w="3315" w:type="dxa"/>
            <w:shd w:val="clear" w:color="auto" w:fill="auto"/>
            <w:vAlign w:val="bottom"/>
          </w:tcPr>
          <w:p w:rsidR="00CD3DB8" w:rsidRDefault="008E3394">
            <w:pPr>
              <w:jc w:val="center"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-1038274404,24</w:t>
            </w:r>
          </w:p>
        </w:tc>
      </w:tr>
      <w:tr w:rsidR="00CD3DB8">
        <w:trPr>
          <w:trHeight w:hRule="exact" w:val="284"/>
          <w:jc w:val="center"/>
        </w:trPr>
        <w:tc>
          <w:tcPr>
            <w:tcW w:w="636" w:type="dxa"/>
            <w:shd w:val="clear" w:color="auto" w:fill="auto"/>
            <w:vAlign w:val="center"/>
          </w:tcPr>
          <w:p w:rsidR="00CD3DB8" w:rsidRDefault="008E3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CD3DB8" w:rsidRDefault="008E3394">
            <w:pPr>
              <w:spacing w:after="0" w:line="240" w:lineRule="auto"/>
              <w:ind w:left="-60" w:right="-2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Операции с нефинансовыми активами (стр. 310)</w:t>
            </w:r>
          </w:p>
        </w:tc>
        <w:tc>
          <w:tcPr>
            <w:tcW w:w="3315" w:type="dxa"/>
            <w:shd w:val="clear" w:color="auto" w:fill="auto"/>
            <w:vAlign w:val="bottom"/>
          </w:tcPr>
          <w:p w:rsidR="00CD3DB8" w:rsidRDefault="008E3394">
            <w:pPr>
              <w:jc w:val="center"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24797046,90</w:t>
            </w:r>
          </w:p>
        </w:tc>
      </w:tr>
      <w:tr w:rsidR="00CD3DB8">
        <w:trPr>
          <w:trHeight w:hRule="exact" w:val="570"/>
          <w:jc w:val="center"/>
        </w:trPr>
        <w:tc>
          <w:tcPr>
            <w:tcW w:w="636" w:type="dxa"/>
            <w:shd w:val="clear" w:color="auto" w:fill="auto"/>
            <w:vAlign w:val="center"/>
          </w:tcPr>
          <w:p w:rsidR="00CD3DB8" w:rsidRDefault="008E3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CD3DB8" w:rsidRDefault="008E3394">
            <w:pPr>
              <w:spacing w:after="0" w:line="240" w:lineRule="auto"/>
              <w:ind w:left="-60" w:right="-2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Операции с финансовыми активами и обязательствами (стр.410)</w:t>
            </w:r>
          </w:p>
        </w:tc>
        <w:tc>
          <w:tcPr>
            <w:tcW w:w="3315" w:type="dxa"/>
            <w:shd w:val="clear" w:color="auto" w:fill="auto"/>
            <w:vAlign w:val="bottom"/>
          </w:tcPr>
          <w:p w:rsidR="00CD3DB8" w:rsidRDefault="008E3394">
            <w:pPr>
              <w:jc w:val="center"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-1063071451,14</w:t>
            </w:r>
          </w:p>
        </w:tc>
      </w:tr>
    </w:tbl>
    <w:p w:rsidR="00CD3DB8" w:rsidRDefault="008E3394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Доходы в размере (93461726,26) руб. сложились за счёт:</w:t>
      </w:r>
    </w:p>
    <w:p w:rsidR="00CD3DB8" w:rsidRDefault="008E33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доходы от собственности (код КОСГУ 120) - </w:t>
      </w:r>
      <w:r>
        <w:rPr>
          <w:rFonts w:ascii="Times New Roman" w:hAnsi="Times New Roman" w:cs="Times New Roman"/>
          <w:sz w:val="24"/>
          <w:szCs w:val="24"/>
        </w:rPr>
        <w:t>228626,34 руб.;</w:t>
      </w:r>
    </w:p>
    <w:p w:rsidR="00CD3DB8" w:rsidRDefault="008E33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доходы от оказания платных услуг (код КОСГУ 130) - 50492164,38 руб.;</w:t>
      </w:r>
    </w:p>
    <w:p w:rsidR="00CD3DB8" w:rsidRDefault="008E33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штрафы, пени, неустойки (код КОСГУ 140) - 0,00 руб.;</w:t>
      </w:r>
    </w:p>
    <w:p w:rsidR="00CD3DB8" w:rsidRDefault="008E33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безвозмездные поступления (код КОСГУ 150) - 306872,00 руб.;</w:t>
      </w:r>
    </w:p>
    <w:p w:rsidR="00CD3DB8" w:rsidRDefault="008E33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доходов от операций с активами (код КОСГУ 170) - 2</w:t>
      </w:r>
      <w:r>
        <w:rPr>
          <w:rFonts w:ascii="Times New Roman" w:hAnsi="Times New Roman" w:cs="Times New Roman"/>
          <w:sz w:val="24"/>
          <w:szCs w:val="24"/>
        </w:rPr>
        <w:t>284641,40 руб.;</w:t>
      </w:r>
    </w:p>
    <w:p w:rsidR="00CD3DB8" w:rsidRDefault="008E33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прочие доходы (код КОСГУ 180) - 469047,61 руб.;</w:t>
      </w:r>
    </w:p>
    <w:p w:rsidR="00CD3DB8" w:rsidRDefault="008E33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безвозмездные неденежные поступления (код КОСГУ 190) - 39680374,53 руб.</w:t>
      </w:r>
    </w:p>
    <w:p w:rsidR="00CD3DB8" w:rsidRDefault="008E3394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4.3. Отчёт о движении денежных средств (ф.0503123).</w:t>
      </w:r>
    </w:p>
    <w:p w:rsidR="00CD3DB8" w:rsidRDefault="008E33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п.146 Инструкции №191н отчёт содержит данные о </w:t>
      </w:r>
      <w:r>
        <w:rPr>
          <w:rFonts w:ascii="Times New Roman" w:hAnsi="Times New Roman" w:cs="Times New Roman"/>
          <w:sz w:val="24"/>
          <w:szCs w:val="24"/>
        </w:rPr>
        <w:t>движении денежных средств в кассе, на счёте по состоянию на 01.01.2024г. и составлен в разрезе КОСГУ. Информация сгруппирована по видам операций: текущие, инвестиционные, финансовые. Показатели графы 4 Отчёта (ф.0503123) сформированы на основании данных по</w:t>
      </w:r>
      <w:r>
        <w:rPr>
          <w:rFonts w:ascii="Times New Roman" w:hAnsi="Times New Roman" w:cs="Times New Roman"/>
          <w:sz w:val="24"/>
          <w:szCs w:val="24"/>
        </w:rPr>
        <w:t xml:space="preserve"> видам поступлений и выбытий, с учётом возвратов текущего финансового периода.</w:t>
      </w:r>
    </w:p>
    <w:p w:rsidR="00CD3DB8" w:rsidRDefault="008E33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Сумма </w:t>
      </w:r>
      <w:hyperlink r:id="rId8" w:history="1">
        <w:r>
          <w:rPr>
            <w:rFonts w:ascii="Times New Roman" w:hAnsi="Times New Roman" w:cs="Times New Roman"/>
            <w:sz w:val="24"/>
            <w:szCs w:val="24"/>
          </w:rPr>
          <w:t>строк 5010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9" w:history="1">
        <w:r>
          <w:rPr>
            <w:rFonts w:ascii="Times New Roman" w:hAnsi="Times New Roman" w:cs="Times New Roman"/>
            <w:sz w:val="24"/>
            <w:szCs w:val="24"/>
          </w:rPr>
          <w:t>5020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за вычетом </w:t>
      </w:r>
      <w:hyperlink r:id="rId10" w:history="1">
        <w:r>
          <w:rPr>
            <w:rFonts w:ascii="Times New Roman" w:hAnsi="Times New Roman" w:cs="Times New Roman"/>
            <w:sz w:val="24"/>
            <w:szCs w:val="24"/>
          </w:rPr>
          <w:t>строки 4400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суммы </w:t>
      </w:r>
      <w:hyperlink r:id="rId11" w:history="1">
        <w:r>
          <w:rPr>
            <w:rFonts w:ascii="Times New Roman" w:hAnsi="Times New Roman" w:cs="Times New Roman"/>
            <w:sz w:val="24"/>
            <w:szCs w:val="24"/>
          </w:rPr>
          <w:t>строк 4610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12" w:history="1">
        <w:r>
          <w:rPr>
            <w:rFonts w:ascii="Times New Roman" w:hAnsi="Times New Roman" w:cs="Times New Roman"/>
            <w:sz w:val="24"/>
            <w:szCs w:val="24"/>
          </w:rPr>
          <w:t>4620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отчёта (ф.0503123) равняется сумме </w:t>
      </w:r>
      <w:hyperlink r:id="rId13" w:history="1">
        <w:r>
          <w:rPr>
            <w:rFonts w:ascii="Times New Roman" w:hAnsi="Times New Roman" w:cs="Times New Roman"/>
            <w:sz w:val="24"/>
            <w:szCs w:val="24"/>
          </w:rPr>
          <w:t>строк 700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14" w:history="1">
        <w:r>
          <w:rPr>
            <w:rFonts w:ascii="Times New Roman" w:hAnsi="Times New Roman" w:cs="Times New Roman"/>
            <w:sz w:val="24"/>
            <w:szCs w:val="24"/>
          </w:rPr>
          <w:t>810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граф 5 и 6 Отчёта (ф.0503127) без учёта остатков в кассе.</w:t>
      </w:r>
    </w:p>
    <w:p w:rsidR="00CD3DB8" w:rsidRDefault="008E33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Статьёй 34 БК РФ установлен принцип </w:t>
      </w:r>
      <w:r>
        <w:rPr>
          <w:rFonts w:ascii="Times New Roman" w:hAnsi="Times New Roman" w:cs="Times New Roman"/>
          <w:sz w:val="24"/>
          <w:szCs w:val="24"/>
        </w:rPr>
        <w:t>эффективности использования бюджетных средств, который означает, что при составлении и исполнении бюджетов участники бюджетного процесса в рамках установленных им бюджетных полномочий должны исходить из необходимости достижения заданных результатов с испол</w:t>
      </w:r>
      <w:r>
        <w:rPr>
          <w:rFonts w:ascii="Times New Roman" w:hAnsi="Times New Roman" w:cs="Times New Roman"/>
          <w:sz w:val="24"/>
          <w:szCs w:val="24"/>
        </w:rPr>
        <w:t>ьзованием наименьшего объёма средств (экономности) и (или) достижения наилучшего результата с использованием определённого бюджетом объёма средств (результативности).</w:t>
      </w:r>
    </w:p>
    <w:p w:rsidR="00CD3DB8" w:rsidRDefault="008E3394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</w:pPr>
      <w:r>
        <w:rPr>
          <w:rFonts w:ascii="Times New Roman" w:hAnsi="Times New Roman" w:cs="Times New Roman"/>
          <w:sz w:val="24"/>
          <w:szCs w:val="24"/>
        </w:rPr>
        <w:t>В 2023 году произведены расходы по уплате штрафов за нарушение законодательства о закупка</w:t>
      </w:r>
      <w:r>
        <w:rPr>
          <w:rFonts w:ascii="Times New Roman" w:hAnsi="Times New Roman" w:cs="Times New Roman"/>
          <w:sz w:val="24"/>
          <w:szCs w:val="24"/>
        </w:rPr>
        <w:t xml:space="preserve">х и нарушение условий контрактов в размере 18980,09 руб. (ф. 0503123 код по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КОСГУ 293).</w:t>
      </w:r>
    </w:p>
    <w:p w:rsidR="00CD3DB8" w:rsidRDefault="008E339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 нарушение ст.34 БК РФ допущено неэффективное использование бюджетных средств, произведены расходы по уплате штрафов и пени на общую сумму 18980,09 рублей. </w:t>
      </w:r>
    </w:p>
    <w:p w:rsidR="00CD3DB8" w:rsidRDefault="00CD3DB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12"/>
          <w:szCs w:val="12"/>
        </w:rPr>
      </w:pPr>
    </w:p>
    <w:p w:rsidR="00CD3DB8" w:rsidRDefault="008E3394">
      <w:pPr>
        <w:tabs>
          <w:tab w:val="left" w:pos="17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4.4. Спра</w:t>
      </w:r>
      <w:r>
        <w:rPr>
          <w:rFonts w:ascii="Times New Roman" w:hAnsi="Times New Roman" w:cs="Times New Roman"/>
          <w:b/>
          <w:sz w:val="24"/>
          <w:szCs w:val="24"/>
        </w:rPr>
        <w:t>вка по консолидируемым расчётам (ф.0503125).</w:t>
      </w:r>
    </w:p>
    <w:p w:rsidR="00CD3DB8" w:rsidRDefault="008E3394">
      <w:pPr>
        <w:tabs>
          <w:tab w:val="left" w:pos="17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п.23 Инструкции №191н справка по консолидируемым расчётам формируется для определения взаимосвязанных показателей, подлежащих исключению при формировании финансовым органом, консолидированных фо</w:t>
      </w:r>
      <w:r>
        <w:rPr>
          <w:rFonts w:ascii="Times New Roman" w:hAnsi="Times New Roman" w:cs="Times New Roman"/>
          <w:sz w:val="24"/>
          <w:szCs w:val="24"/>
        </w:rPr>
        <w:t>рм бюджетной отчётности и представляется на 1 января года, следующего за отчётным, по денежным и неденежным расчётам.</w:t>
      </w:r>
    </w:p>
    <w:p w:rsidR="00CD3DB8" w:rsidRDefault="008E3394">
      <w:pPr>
        <w:tabs>
          <w:tab w:val="left" w:pos="17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Справка (ф.0503125) составлена нарастающим итогом с начала финансового года на основании данных, отражённых на отчётную дату на соответств</w:t>
      </w:r>
      <w:r>
        <w:rPr>
          <w:rFonts w:ascii="Times New Roman" w:hAnsi="Times New Roman" w:cs="Times New Roman"/>
          <w:sz w:val="24"/>
          <w:szCs w:val="24"/>
        </w:rPr>
        <w:t xml:space="preserve">ующих счетах: 140110195 «Доходы от безвозмездных неденежных поступлений капитального характера от сектора государственного управления и организаций государственного сектора», </w:t>
      </w:r>
      <w:r>
        <w:rPr>
          <w:rFonts w:ascii="Times New Roman" w:hAnsi="Times New Roman"/>
          <w:sz w:val="24"/>
          <w:szCs w:val="24"/>
        </w:rPr>
        <w:t xml:space="preserve">140110191 «Доходы от безвозмездных неденежных поступлений текущего характера от </w:t>
      </w:r>
      <w:r>
        <w:rPr>
          <w:rFonts w:ascii="Times New Roman" w:hAnsi="Times New Roman"/>
          <w:sz w:val="24"/>
          <w:szCs w:val="24"/>
        </w:rPr>
        <w:t>сектора государственного управления и организаций государственного сектора», 130404310 «Внутриведомственные расчёты».</w:t>
      </w:r>
    </w:p>
    <w:p w:rsidR="00CD3DB8" w:rsidRDefault="008E33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сопоставлении данных, содержащихся в Справке по консолидируемым расчётам (ф.0503125), с показателями по соответствующим счетам, отражё</w:t>
      </w:r>
      <w:r>
        <w:rPr>
          <w:rFonts w:ascii="Times New Roman" w:hAnsi="Times New Roman" w:cs="Times New Roman"/>
          <w:sz w:val="24"/>
          <w:szCs w:val="24"/>
        </w:rPr>
        <w:t>нным в Главных книгах за 2023 год, нарушения не установлены.</w:t>
      </w:r>
    </w:p>
    <w:p w:rsidR="00CD3DB8" w:rsidRDefault="00CD3D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2"/>
          <w:szCs w:val="12"/>
          <w:highlight w:val="yellow"/>
        </w:rPr>
      </w:pPr>
    </w:p>
    <w:p w:rsidR="00CD3DB8" w:rsidRDefault="008E3394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4.5. Отчёт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администратора, администратора доходов бюджета (ф.0503127).</w:t>
      </w:r>
    </w:p>
    <w:p w:rsidR="00CD3DB8" w:rsidRDefault="008E33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Отчёт раскрывает бюджетную </w:t>
      </w:r>
      <w:hyperlink r:id="rId15" w:history="1">
        <w:r>
          <w:rPr>
            <w:rFonts w:ascii="Times New Roman" w:hAnsi="Times New Roman" w:cs="Times New Roman"/>
            <w:sz w:val="24"/>
            <w:szCs w:val="24"/>
          </w:rPr>
          <w:t>информац</w:t>
        </w:r>
        <w:r>
          <w:rPr>
            <w:rFonts w:ascii="Times New Roman" w:hAnsi="Times New Roman" w:cs="Times New Roman"/>
            <w:sz w:val="24"/>
            <w:szCs w:val="24"/>
          </w:rPr>
          <w:t>ию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обеспечивает сопоставление утверждённых (доведённых) бюджетных назначений с данными об исполнении бюджета. При заполнении документа руководствуются </w:t>
      </w:r>
      <w:hyperlink r:id="rId16" w:history="1">
        <w:r>
          <w:rPr>
            <w:rFonts w:ascii="Times New Roman" w:hAnsi="Times New Roman" w:cs="Times New Roman"/>
            <w:sz w:val="24"/>
            <w:szCs w:val="24"/>
          </w:rPr>
          <w:t>п.п.52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17" w:history="1">
        <w:r>
          <w:rPr>
            <w:rFonts w:ascii="Times New Roman" w:hAnsi="Times New Roman" w:cs="Times New Roman"/>
            <w:sz w:val="24"/>
            <w:szCs w:val="24"/>
          </w:rPr>
          <w:t>59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8" w:history="1">
        <w:r>
          <w:rPr>
            <w:rFonts w:ascii="Times New Roman" w:hAnsi="Times New Roman" w:cs="Times New Roman"/>
            <w:sz w:val="24"/>
            <w:szCs w:val="24"/>
          </w:rPr>
          <w:t>60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19" w:history="1">
        <w:r>
          <w:rPr>
            <w:rFonts w:ascii="Times New Roman" w:hAnsi="Times New Roman" w:cs="Times New Roman"/>
            <w:sz w:val="24"/>
            <w:szCs w:val="24"/>
          </w:rPr>
          <w:t>62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Инструкции №191н.</w:t>
      </w:r>
    </w:p>
    <w:p w:rsidR="00CD3DB8" w:rsidRDefault="008E33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Показатели по строке 500 раздела «Источники финансирования дефицита бюджета» в графах 5, 6, 7, 8 равны показателям, отражённым по строке 450 в графах 6, 7, 8, 9 соответственно, с против</w:t>
      </w:r>
      <w:r>
        <w:rPr>
          <w:rFonts w:ascii="Times New Roman" w:hAnsi="Times New Roman" w:cs="Times New Roman"/>
          <w:sz w:val="24"/>
          <w:szCs w:val="24"/>
        </w:rPr>
        <w:t>оположным знаком.</w:t>
      </w:r>
    </w:p>
    <w:p w:rsidR="00CD3DB8" w:rsidRDefault="008E33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Показатели Отчёта (ф.0503127) сопоставимы с показателями Отчёта (ф.0503123) (отчёт показывает движение денежных средств на счетах учреждения).</w:t>
      </w:r>
    </w:p>
    <w:p w:rsidR="00CD3DB8" w:rsidRDefault="008E33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Показатели граф 4, 5 и 9 разд. 2 и 3 Отчёта (ф.0503127) сопоставимы с показателями граф 4, 5 и </w:t>
      </w:r>
      <w:r>
        <w:rPr>
          <w:rFonts w:ascii="Times New Roman" w:hAnsi="Times New Roman" w:cs="Times New Roman"/>
          <w:sz w:val="24"/>
          <w:szCs w:val="24"/>
        </w:rPr>
        <w:t>10 разд. 1 и 2 Отчёта (ф.0503128) соответственно.</w:t>
      </w:r>
    </w:p>
    <w:p w:rsidR="00CD3DB8" w:rsidRDefault="008E3394">
      <w:pPr>
        <w:pStyle w:val="ac"/>
        <w:spacing w:before="0" w:beforeAutospacing="0" w:after="0" w:afterAutospacing="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Сумма доходов, отражённая в Отчёте (ф.0503127) по разделу «Доходы бюджета - всего» в графе 5 «Исполнено, через финансовые органы» – 50994874,69 руб. соответствует </w:t>
      </w:r>
      <w:r>
        <w:t>кредитовым оборотам</w:t>
      </w:r>
      <w:r>
        <w:rPr>
          <w:rFonts w:eastAsiaTheme="minorHAnsi"/>
          <w:lang w:eastAsia="en-US"/>
        </w:rPr>
        <w:t xml:space="preserve"> по соответствующим счет</w:t>
      </w:r>
      <w:r>
        <w:rPr>
          <w:rFonts w:eastAsiaTheme="minorHAnsi"/>
          <w:lang w:eastAsia="en-US"/>
        </w:rPr>
        <w:t>ам счета 0.210.02 «Расчёты с финансовым органом по поступлениям в бюджет» в главных книгах за 2023 год с учётом возвратов денежных средств.</w:t>
      </w:r>
    </w:p>
    <w:p w:rsidR="00CD3DB8" w:rsidRDefault="008E3394">
      <w:pPr>
        <w:pStyle w:val="ac"/>
        <w:spacing w:before="0" w:beforeAutospacing="0" w:after="0" w:afterAutospacing="0"/>
        <w:ind w:firstLine="567"/>
        <w:jc w:val="both"/>
        <w:rPr>
          <w:rFonts w:eastAsiaTheme="minorHAnsi"/>
          <w:lang w:eastAsia="en-US"/>
        </w:rPr>
      </w:pPr>
      <w:r>
        <w:t>Сумма расходов, отражённая в Отчёте (ф.0503127) по разделу «Расходы бюджета - всего» в графе 6 «Исполнено, через фин</w:t>
      </w:r>
      <w:r>
        <w:t xml:space="preserve">ансовые органы» – 1096716576,52 руб. соответствует кредитовым оборотам по соответствующим счетам счета 0.304.05 «Расчёты по платежам из бюджета с финансовым органом» в главных книгах за 2023 год с </w:t>
      </w:r>
      <w:r>
        <w:rPr>
          <w:rFonts w:eastAsiaTheme="minorHAnsi"/>
          <w:lang w:eastAsia="en-US"/>
        </w:rPr>
        <w:t>учётом возвратов денежных средств.</w:t>
      </w:r>
    </w:p>
    <w:p w:rsidR="00CD3DB8" w:rsidRDefault="008E33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п.59.1 </w:t>
      </w:r>
      <w:r>
        <w:rPr>
          <w:rFonts w:ascii="Times New Roman" w:hAnsi="Times New Roman" w:cs="Times New Roman"/>
          <w:sz w:val="24"/>
          <w:szCs w:val="24"/>
        </w:rPr>
        <w:t>Инструкции №191н сформирована дополнительная ф.0503127 содержащая данные о бюджетных назначениях по доходам, расходам, источникам финансирования дефицита бюджета. Нарушений не выявлено.</w:t>
      </w:r>
    </w:p>
    <w:p w:rsidR="00CD3DB8" w:rsidRDefault="00CD3D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2"/>
          <w:szCs w:val="12"/>
          <w:highlight w:val="yellow"/>
        </w:rPr>
      </w:pPr>
    </w:p>
    <w:p w:rsidR="00CD3DB8" w:rsidRDefault="008E33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4.6. Отчёт о бюджетных обязательствах (ф.0503128).</w:t>
      </w:r>
    </w:p>
    <w:p w:rsidR="00CD3DB8" w:rsidRDefault="008E33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Отчёт составлен на</w:t>
      </w:r>
      <w:r>
        <w:rPr>
          <w:rFonts w:ascii="Times New Roman" w:hAnsi="Times New Roman" w:cs="Times New Roman"/>
          <w:sz w:val="24"/>
          <w:szCs w:val="24"/>
        </w:rPr>
        <w:t xml:space="preserve"> основании данных о принятых и исполненных бюджетных обязательствах и представлен по состоянию на 01.01.2024г. Показатели отражены на основании данных об обязательствах, подлежащих исполнению в 2023 году (п.п.68, 69 Инструкции №191н). Отчёт заполнен в поря</w:t>
      </w:r>
      <w:r>
        <w:rPr>
          <w:rFonts w:ascii="Times New Roman" w:hAnsi="Times New Roman" w:cs="Times New Roman"/>
          <w:sz w:val="24"/>
          <w:szCs w:val="24"/>
        </w:rPr>
        <w:t>дке, приведённом в п.п.70, 71 - 73 Инструкции №191н.</w:t>
      </w:r>
    </w:p>
    <w:p w:rsidR="00CD3DB8" w:rsidRDefault="008E339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разделу 1 «Бюджетные обязательства текущего (отчётного) финансового года по расходам» заполнение:</w:t>
      </w:r>
    </w:p>
    <w:p w:rsidR="00CD3DB8" w:rsidRDefault="008E339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графы 4 в части доведённых бюджетных ассигнований осуществлялось на основании данных по кредитовому </w:t>
      </w:r>
      <w:r>
        <w:rPr>
          <w:rFonts w:ascii="Times New Roman" w:hAnsi="Times New Roman"/>
          <w:sz w:val="24"/>
          <w:szCs w:val="24"/>
        </w:rPr>
        <w:t>обороту соответствующих счетов аналитического учёта счета 0.503.13 «Бюджетные ассигнования получателей бюджетных средств и администраторов выплат по источникам текущего финансового года»;</w:t>
      </w:r>
    </w:p>
    <w:p w:rsidR="00CD3DB8" w:rsidRDefault="008E339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графы 5 - отражались показатели лимитов бюджетных обязательств, до</w:t>
      </w:r>
      <w:r>
        <w:rPr>
          <w:rFonts w:ascii="Times New Roman" w:hAnsi="Times New Roman"/>
          <w:sz w:val="24"/>
          <w:szCs w:val="24"/>
        </w:rPr>
        <w:t>ведённых себе как получателю бюджетных средств за отчётный период с учётом изменений: кредит соответствующих счетов аналитического учёта счета 0.501.13 «Лимиты бюджетных обязательств получателей бюджетных средств текущего финансового года» в корреспонденци</w:t>
      </w:r>
      <w:r>
        <w:rPr>
          <w:rFonts w:ascii="Times New Roman" w:hAnsi="Times New Roman"/>
          <w:sz w:val="24"/>
          <w:szCs w:val="24"/>
        </w:rPr>
        <w:t>и с дебетом соответствующих счетов аналитического учёта счета 0.501.15 «Полученные лимиты бюджетных обязательств (на текущий финансовый год)». Нарушений не установлено.</w:t>
      </w:r>
    </w:p>
    <w:p w:rsidR="00CD3DB8" w:rsidRDefault="008E33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Показатели граф 4, 5 и 10 разд. 1 и 2 Отчёта (ф.0503128) сопоставимы с показателями граф 4, 5 и 9 Отчёта (ф.0503127) соответственно (п.73 Инструкции №191н). </w:t>
      </w:r>
    </w:p>
    <w:p w:rsidR="00CD3DB8" w:rsidRDefault="008E33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Лимиты бюджетных ассигнований, установленные Решением Совета МО «Ахтубинский район» от 08.12.2022 </w:t>
      </w:r>
      <w:r>
        <w:rPr>
          <w:rFonts w:ascii="Times New Roman" w:hAnsi="Times New Roman" w:cs="Times New Roman"/>
          <w:sz w:val="24"/>
          <w:szCs w:val="24"/>
        </w:rPr>
        <w:t>№309 «О бюджете муниципального образования «Ахтубинский муниципальный район Астраханской области» на 2023 год и на плановый период 2024 и 2025 годов» (в редакции от 28.12.2023г. №404) в сумме 121396785,98 руб. соответствуют гр.4, 5 раздела 1 Отчёта (ф.0503</w:t>
      </w:r>
      <w:r>
        <w:rPr>
          <w:rFonts w:ascii="Times New Roman" w:hAnsi="Times New Roman" w:cs="Times New Roman"/>
          <w:sz w:val="24"/>
          <w:szCs w:val="24"/>
        </w:rPr>
        <w:t>128).</w:t>
      </w:r>
    </w:p>
    <w:p w:rsidR="00CD3DB8" w:rsidRDefault="008E33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Бюджетные ассигнования по расходам в сумме 121396785,98 руб., утверждённые Приказом Финансового управления МО «Ахтубинский район» от 29.12.2023г. №176-С «Об утверждении сводной бюджетной росписи бюджета муниципального образования «Ахтубинский муницип</w:t>
      </w:r>
      <w:r>
        <w:rPr>
          <w:rFonts w:ascii="Times New Roman" w:hAnsi="Times New Roman" w:cs="Times New Roman"/>
          <w:sz w:val="24"/>
          <w:szCs w:val="24"/>
        </w:rPr>
        <w:t>альный район Астраханской области» на 2023 год и плановый период 2024 и 2025 годов» соответствуют гр. 4, 5 раздела 1 «</w:t>
      </w:r>
      <w:hyperlink r:id="rId20" w:history="1">
        <w:r>
          <w:rPr>
            <w:rFonts w:ascii="Times New Roman" w:hAnsi="Times New Roman" w:cs="Times New Roman"/>
            <w:sz w:val="24"/>
            <w:szCs w:val="24"/>
          </w:rPr>
          <w:t>Бюджетные обязательства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текущего (отчётного) финансового года по расходам» Отчёта (ф.0503128).</w:t>
      </w:r>
    </w:p>
    <w:p w:rsidR="00CD3DB8" w:rsidRDefault="008E33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п.70.1 в целях формирования сводного Отчёта (ф.0503128) дополнительно сформирован отчёт (ф.0503128 о бюджетных назначения</w:t>
      </w:r>
      <w:r>
        <w:rPr>
          <w:rFonts w:ascii="Times New Roman" w:hAnsi="Times New Roman" w:cs="Times New Roman"/>
          <w:sz w:val="24"/>
          <w:szCs w:val="24"/>
        </w:rPr>
        <w:t>х) в части граф 4 и 5 на суммы нераспределенных бюджетных назначений (бюджетных ассигнований, лимитов бюджетных обязательств). Нарушений не выявлено.</w:t>
      </w:r>
    </w:p>
    <w:p w:rsidR="00CD3DB8" w:rsidRDefault="008E3394">
      <w:pPr>
        <w:spacing w:after="0" w:line="240" w:lineRule="auto"/>
        <w:ind w:firstLineChars="225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Согласно п.73.1 Инструкции №191н </w:t>
      </w:r>
      <w:r>
        <w:rPr>
          <w:rFonts w:ascii="Times New Roman" w:hAnsi="Times New Roman" w:cs="Times New Roman"/>
          <w:sz w:val="24"/>
          <w:szCs w:val="24"/>
        </w:rPr>
        <w:t>Отчёт о бюджетных обязательствах (ф.0503128-НП) формируется по данным о х</w:t>
      </w:r>
      <w:r>
        <w:rPr>
          <w:rFonts w:ascii="Times New Roman" w:hAnsi="Times New Roman" w:cs="Times New Roman"/>
          <w:sz w:val="24"/>
          <w:szCs w:val="24"/>
        </w:rPr>
        <w:t xml:space="preserve">оде реализации национальных проектов </w:t>
      </w:r>
      <w:r>
        <w:rPr>
          <w:rFonts w:ascii="Times New Roman" w:hAnsi="Times New Roman"/>
          <w:sz w:val="24"/>
          <w:szCs w:val="24"/>
        </w:rPr>
        <w:t>«Содействие занятости» и «Образование», в рамках муниципальной программы «Развитие системы образования в МО «Ахтубинский район»</w:t>
      </w:r>
      <w:r>
        <w:rPr>
          <w:rFonts w:ascii="Times New Roman" w:hAnsi="Times New Roman" w:cs="Times New Roman"/>
          <w:sz w:val="24"/>
          <w:szCs w:val="24"/>
        </w:rPr>
        <w:t>. Нарушений не выявлено.</w:t>
      </w:r>
    </w:p>
    <w:p w:rsidR="00CD3DB8" w:rsidRDefault="00CD3D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2"/>
          <w:szCs w:val="12"/>
        </w:rPr>
      </w:pPr>
    </w:p>
    <w:p w:rsidR="00CD3DB8" w:rsidRDefault="008E33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4.7. Баланс главного распорядителя, распорядителя, получателя бюдж</w:t>
      </w:r>
      <w:r>
        <w:rPr>
          <w:rFonts w:ascii="Times New Roman" w:hAnsi="Times New Roman" w:cs="Times New Roman"/>
          <w:b/>
          <w:sz w:val="24"/>
          <w:szCs w:val="24"/>
        </w:rPr>
        <w:t>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(ф.0503130, далее - Баланс).</w:t>
      </w:r>
    </w:p>
    <w:p w:rsidR="00CD3DB8" w:rsidRDefault="008E33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Баланс содержит данные о нефинансовых и финансовых активах, обязательств</w:t>
      </w:r>
      <w:r>
        <w:rPr>
          <w:rFonts w:ascii="Times New Roman" w:hAnsi="Times New Roman" w:cs="Times New Roman"/>
          <w:sz w:val="24"/>
          <w:szCs w:val="24"/>
        </w:rPr>
        <w:t>ах на первый и последний день отчётного периода по счетам бюджетного учёта.</w:t>
      </w:r>
    </w:p>
    <w:p w:rsidR="00CD3DB8" w:rsidRDefault="008E33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п.13 Инструкции №191н показатели в Балансе отражены в разрезе бюджетной деятельности (графы 3, 6), средств во временном распоряжении (графы 4, 7) и итогового показ</w:t>
      </w:r>
      <w:r>
        <w:rPr>
          <w:rFonts w:ascii="Times New Roman" w:hAnsi="Times New Roman" w:cs="Times New Roman"/>
          <w:sz w:val="24"/>
          <w:szCs w:val="24"/>
        </w:rPr>
        <w:t>ателя (графы 5, 8) на начало года (графы 3, 4, 5) и конец отчётного периода (графы 6, 7, 8).</w:t>
      </w:r>
    </w:p>
    <w:p w:rsidR="00CD3DB8" w:rsidRDefault="008E33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исполнение п.14-15 Инструкции №191н в Балансе в графах «На начало года» показаны данные стоимости активов, обязательств, финансовом результате на начало года, к</w:t>
      </w:r>
      <w:r>
        <w:rPr>
          <w:rFonts w:ascii="Times New Roman" w:hAnsi="Times New Roman" w:cs="Times New Roman"/>
          <w:sz w:val="24"/>
          <w:szCs w:val="24"/>
        </w:rPr>
        <w:t>оторые соответствуют данным граф «На конец отчётного периода» предыдущего года. В графах «На конец отчётного периода» отражены данные по состоянию на 01.01.2024г. с учётом проведённых при завершении финансового года заключительных оборотов по счетам бюджет</w:t>
      </w:r>
      <w:r>
        <w:rPr>
          <w:rFonts w:ascii="Times New Roman" w:hAnsi="Times New Roman" w:cs="Times New Roman"/>
          <w:sz w:val="24"/>
          <w:szCs w:val="24"/>
        </w:rPr>
        <w:t>ного учёта.</w:t>
      </w:r>
    </w:p>
    <w:p w:rsidR="00CD3DB8" w:rsidRDefault="008E33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Показатели строки 700 Баланса соответствуют идентичным показателям строки 350.</w:t>
      </w:r>
    </w:p>
    <w:p w:rsidR="00CD3DB8" w:rsidRDefault="008E33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Данные Баланса сопоставимы с показателями сведений о движении нефинансовых активов (ф.0503168) и сведений по дебиторской и кредиторской задолженности (ф.0503169).</w:t>
      </w:r>
    </w:p>
    <w:p w:rsidR="00CD3DB8" w:rsidRDefault="008E33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составе Баланса сформирована справка о наличии имущества и обязательств на забалансовых счетах на начало и конец периода.</w:t>
      </w:r>
    </w:p>
    <w:p w:rsidR="00CD3DB8" w:rsidRDefault="00CD3D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2"/>
          <w:szCs w:val="12"/>
          <w:highlight w:val="yellow"/>
        </w:rPr>
      </w:pPr>
    </w:p>
    <w:p w:rsidR="00CD3DB8" w:rsidRDefault="008E33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В соответствии с п.36, п.37, п.38 Федерального стандарта «Непроизведенные активы», утверждённого приказом Минфина России от 28.02.201</w:t>
      </w:r>
      <w:r>
        <w:rPr>
          <w:rFonts w:ascii="Times New Roman" w:hAnsi="Times New Roman" w:cs="Times New Roman"/>
          <w:sz w:val="24"/>
          <w:szCs w:val="24"/>
          <w:lang w:eastAsia="zh-CN"/>
        </w:rPr>
        <w:t>8 №34н, и письмом Минфина России от 29.05.2020г. №02-06-10/45902 переоценка земельных участков производится ежегодно по справедливой (актуальной) стоимости, в качестве которой используется кадастровая стоимость, после внесения изменений в ЕГРН или в резуль</w:t>
      </w:r>
      <w:r>
        <w:rPr>
          <w:rFonts w:ascii="Times New Roman" w:hAnsi="Times New Roman" w:cs="Times New Roman"/>
          <w:sz w:val="24"/>
          <w:szCs w:val="24"/>
          <w:lang w:eastAsia="zh-CN"/>
        </w:rPr>
        <w:t>тате проведения государственной кадастровой переоценки.</w:t>
      </w:r>
    </w:p>
    <w:p w:rsidR="00CD3DB8" w:rsidRDefault="008E33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Согласно данным, предоставленным Управлением образованием по счёту 0.103.00 «Непроизведенные активы», учтены земельные участки на общую сумму 162045923,17 руб.</w:t>
      </w:r>
    </w:p>
    <w:p w:rsidR="00CD3DB8" w:rsidRDefault="008E33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По состоянию на 01.01.2024г. выявлено </w:t>
      </w:r>
      <w:r>
        <w:rPr>
          <w:rFonts w:ascii="Times New Roman" w:hAnsi="Times New Roman" w:cs="Times New Roman"/>
          <w:sz w:val="24"/>
          <w:szCs w:val="24"/>
          <w:lang w:eastAsia="ru-RU"/>
        </w:rPr>
        <w:t>несоответствие кадастровой стоимости земельных участков по данным бухгалтерского учёта и сведений, внесённых в ЕГРН:</w:t>
      </w:r>
    </w:p>
    <w:p w:rsidR="00CD3DB8" w:rsidRDefault="008E339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>Таблица №7 (руб. 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3285"/>
        <w:gridCol w:w="1583"/>
        <w:gridCol w:w="1830"/>
        <w:gridCol w:w="1461"/>
        <w:gridCol w:w="1386"/>
      </w:tblGrid>
      <w:tr w:rsidR="00CD3DB8">
        <w:trPr>
          <w:jc w:val="center"/>
        </w:trPr>
        <w:tc>
          <w:tcPr>
            <w:tcW w:w="723" w:type="dxa"/>
            <w:vMerge w:val="restart"/>
            <w:shd w:val="clear" w:color="auto" w:fill="auto"/>
            <w:vAlign w:val="center"/>
          </w:tcPr>
          <w:p w:rsidR="00CD3DB8" w:rsidRDefault="008E3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zh-CN"/>
              </w:rPr>
              <w:t>№п/п</w:t>
            </w:r>
          </w:p>
        </w:tc>
        <w:tc>
          <w:tcPr>
            <w:tcW w:w="3285" w:type="dxa"/>
            <w:vMerge w:val="restart"/>
            <w:shd w:val="clear" w:color="auto" w:fill="auto"/>
            <w:vAlign w:val="center"/>
          </w:tcPr>
          <w:p w:rsidR="00CD3DB8" w:rsidRDefault="008E3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zh-CN"/>
              </w:rPr>
              <w:t>Кадастровый номер земельного участка</w:t>
            </w:r>
            <w:r>
              <w:rPr>
                <w:rFonts w:ascii="Times New Roman" w:eastAsia="Times New Roman" w:hAnsi="Times New Roman" w:cs="Times New Roman"/>
                <w:bCs/>
                <w:iCs/>
                <w:lang w:eastAsia="zh-CN"/>
              </w:rPr>
              <w:t>. адрес</w:t>
            </w:r>
          </w:p>
        </w:tc>
        <w:tc>
          <w:tcPr>
            <w:tcW w:w="1583" w:type="dxa"/>
            <w:vMerge w:val="restart"/>
            <w:shd w:val="clear" w:color="auto" w:fill="auto"/>
            <w:vAlign w:val="center"/>
          </w:tcPr>
          <w:p w:rsidR="00CD3DB8" w:rsidRDefault="008E3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zh-CN"/>
              </w:rPr>
              <w:t xml:space="preserve">Стоимость земельного участка по данным бюджетного учёта на 01.01.2024 </w:t>
            </w:r>
            <w:r>
              <w:rPr>
                <w:rFonts w:ascii="Times New Roman" w:eastAsia="Times New Roman" w:hAnsi="Times New Roman" w:cs="Times New Roman"/>
                <w:bCs/>
                <w:iCs/>
                <w:lang w:eastAsia="zh-CN"/>
              </w:rPr>
              <w:t>г.</w:t>
            </w:r>
          </w:p>
        </w:tc>
        <w:tc>
          <w:tcPr>
            <w:tcW w:w="3291" w:type="dxa"/>
            <w:gridSpan w:val="2"/>
            <w:shd w:val="clear" w:color="auto" w:fill="auto"/>
            <w:vAlign w:val="center"/>
          </w:tcPr>
          <w:p w:rsidR="00CD3DB8" w:rsidRDefault="008E3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zh-CN"/>
              </w:rPr>
              <w:t xml:space="preserve">Сведения согласно </w:t>
            </w:r>
            <w:r>
              <w:rPr>
                <w:rFonts w:ascii="Times New Roman" w:eastAsia="Times New Roman" w:hAnsi="Times New Roman" w:cs="Times New Roman"/>
                <w:bCs/>
                <w:iCs/>
                <w:lang w:val="zh-CN" w:eastAsia="zh-CN"/>
              </w:rPr>
              <w:t>Выписк</w:t>
            </w:r>
            <w:r>
              <w:rPr>
                <w:rFonts w:ascii="Times New Roman" w:eastAsia="Times New Roman" w:hAnsi="Times New Roman" w:cs="Times New Roman"/>
                <w:bCs/>
                <w:iCs/>
                <w:lang w:eastAsia="zh-CN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iCs/>
                <w:lang w:val="zh-CN" w:eastAsia="zh-CN"/>
              </w:rPr>
              <w:t xml:space="preserve"> из ЕГРН о кадастровой стоимости объектов недвижимости</w:t>
            </w:r>
          </w:p>
        </w:tc>
        <w:tc>
          <w:tcPr>
            <w:tcW w:w="1386" w:type="dxa"/>
            <w:vMerge w:val="restart"/>
            <w:shd w:val="clear" w:color="auto" w:fill="auto"/>
            <w:vAlign w:val="center"/>
          </w:tcPr>
          <w:p w:rsidR="00CD3DB8" w:rsidRDefault="008E3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zh-CN"/>
              </w:rPr>
              <w:t>Расхождение</w:t>
            </w:r>
          </w:p>
        </w:tc>
      </w:tr>
      <w:tr w:rsidR="00CD3DB8">
        <w:trPr>
          <w:trHeight w:val="1269"/>
          <w:jc w:val="center"/>
        </w:trPr>
        <w:tc>
          <w:tcPr>
            <w:tcW w:w="723" w:type="dxa"/>
            <w:vMerge/>
            <w:shd w:val="clear" w:color="auto" w:fill="auto"/>
            <w:vAlign w:val="center"/>
          </w:tcPr>
          <w:p w:rsidR="00CD3DB8" w:rsidRDefault="00CD3D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zh-CN"/>
              </w:rPr>
            </w:pPr>
          </w:p>
        </w:tc>
        <w:tc>
          <w:tcPr>
            <w:tcW w:w="3285" w:type="dxa"/>
            <w:vMerge/>
            <w:shd w:val="clear" w:color="auto" w:fill="auto"/>
            <w:vAlign w:val="center"/>
          </w:tcPr>
          <w:p w:rsidR="00CD3DB8" w:rsidRDefault="00CD3D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zh-CN"/>
              </w:rPr>
            </w:pPr>
          </w:p>
        </w:tc>
        <w:tc>
          <w:tcPr>
            <w:tcW w:w="1583" w:type="dxa"/>
            <w:vMerge/>
            <w:shd w:val="clear" w:color="auto" w:fill="auto"/>
            <w:vAlign w:val="center"/>
          </w:tcPr>
          <w:p w:rsidR="00CD3DB8" w:rsidRDefault="00CD3D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zh-CN"/>
              </w:rPr>
            </w:pPr>
          </w:p>
        </w:tc>
        <w:tc>
          <w:tcPr>
            <w:tcW w:w="1830" w:type="dxa"/>
            <w:shd w:val="clear" w:color="auto" w:fill="auto"/>
            <w:vAlign w:val="center"/>
          </w:tcPr>
          <w:p w:rsidR="00CD3DB8" w:rsidRDefault="008E3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zh-CN"/>
              </w:rPr>
              <w:t>кадастровая стоимость земельного участка по состоянию на 01.04.2024</w:t>
            </w:r>
          </w:p>
        </w:tc>
        <w:tc>
          <w:tcPr>
            <w:tcW w:w="1461" w:type="dxa"/>
            <w:vAlign w:val="center"/>
          </w:tcPr>
          <w:p w:rsidR="00CD3DB8" w:rsidRDefault="008E3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val="zh-CN" w:eastAsia="zh-CN"/>
              </w:rPr>
              <w:t>дата внесения сведений о кадастровой стоимости в ЕГРН</w:t>
            </w:r>
          </w:p>
        </w:tc>
        <w:tc>
          <w:tcPr>
            <w:tcW w:w="1386" w:type="dxa"/>
            <w:vMerge/>
            <w:shd w:val="clear" w:color="auto" w:fill="auto"/>
            <w:vAlign w:val="center"/>
          </w:tcPr>
          <w:p w:rsidR="00CD3DB8" w:rsidRDefault="00CD3D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zh-CN"/>
              </w:rPr>
            </w:pPr>
          </w:p>
        </w:tc>
      </w:tr>
      <w:tr w:rsidR="00CD3DB8">
        <w:trPr>
          <w:trHeight w:hRule="exact" w:val="1340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CD3DB8" w:rsidRDefault="008E3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zh-CN"/>
              </w:rPr>
              <w:t>1</w:t>
            </w:r>
          </w:p>
        </w:tc>
        <w:tc>
          <w:tcPr>
            <w:tcW w:w="3285" w:type="dxa"/>
            <w:shd w:val="clear" w:color="auto" w:fill="auto"/>
            <w:vAlign w:val="bottom"/>
          </w:tcPr>
          <w:p w:rsidR="00CD3DB8" w:rsidRDefault="008E3394">
            <w:pPr>
              <w:spacing w:line="240" w:lineRule="auto"/>
              <w:textAlignment w:val="bottom"/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</w:pPr>
            <w:r w:rsidRPr="008E3394">
              <w:rPr>
                <w:rFonts w:ascii="Times New Roman" w:eastAsia="SimSun" w:hAnsi="Times New Roman" w:cs="Times New Roman"/>
                <w:color w:val="000000"/>
                <w:lang w:eastAsia="zh-CN" w:bidi="ar"/>
              </w:rPr>
              <w:t>30:01:150102:46</w:t>
            </w:r>
            <w:r>
              <w:rPr>
                <w:rFonts w:ascii="Times New Roman" w:eastAsia="SimSun" w:hAnsi="Times New Roman" w:cs="Times New Roman"/>
                <w:color w:val="000000"/>
                <w:lang w:eastAsia="zh-CN" w:bidi="ar"/>
              </w:rPr>
              <w:t xml:space="preserve">, </w:t>
            </w:r>
            <w:r w:rsidRPr="008E3394">
              <w:rPr>
                <w:rFonts w:ascii="Times New Roman" w:eastAsia="SimSun" w:hAnsi="Times New Roman"/>
                <w:color w:val="000000"/>
                <w:lang w:eastAsia="zh-CN"/>
              </w:rPr>
              <w:t xml:space="preserve">Астраханская </w:t>
            </w:r>
            <w:r w:rsidRPr="008E3394">
              <w:rPr>
                <w:rFonts w:ascii="Times New Roman" w:eastAsia="SimSun" w:hAnsi="Times New Roman"/>
                <w:color w:val="000000"/>
                <w:lang w:eastAsia="zh-CN"/>
              </w:rPr>
              <w:t xml:space="preserve">область, р-н Ахтубинский, г Ахтубинск, ул. </w:t>
            </w:r>
            <w:r>
              <w:rPr>
                <w:rFonts w:ascii="Times New Roman" w:eastAsia="SimSun" w:hAnsi="Times New Roman"/>
                <w:color w:val="000000"/>
                <w:lang w:val="en-US" w:eastAsia="zh-CN"/>
              </w:rPr>
              <w:t>Сталя Лаврентьева, дом 6</w:t>
            </w:r>
            <w:r>
              <w:rPr>
                <w:rFonts w:ascii="Times New Roman" w:eastAsia="SimSun" w:hAnsi="Times New Roman"/>
                <w:color w:val="000000"/>
                <w:lang w:eastAsia="zh-CN"/>
              </w:rPr>
              <w:t xml:space="preserve"> (СОШ №4)</w:t>
            </w:r>
            <w:r>
              <w:rPr>
                <w:rFonts w:ascii="Times New Roman" w:eastAsia="SimSun" w:hAnsi="Times New Roman"/>
                <w:color w:val="000000"/>
                <w:lang w:val="en-US" w:eastAsia="zh-CN"/>
              </w:rPr>
              <w:t> </w:t>
            </w:r>
          </w:p>
        </w:tc>
        <w:tc>
          <w:tcPr>
            <w:tcW w:w="1583" w:type="dxa"/>
            <w:shd w:val="clear" w:color="auto" w:fill="auto"/>
            <w:vAlign w:val="bottom"/>
          </w:tcPr>
          <w:p w:rsidR="00CD3DB8" w:rsidRDefault="008E3394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bCs/>
                <w:iCs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 xml:space="preserve">15175 937,86 </w:t>
            </w:r>
          </w:p>
        </w:tc>
        <w:tc>
          <w:tcPr>
            <w:tcW w:w="1830" w:type="dxa"/>
            <w:shd w:val="clear" w:color="auto" w:fill="auto"/>
            <w:vAlign w:val="bottom"/>
          </w:tcPr>
          <w:p w:rsidR="00CD3DB8" w:rsidRDefault="008E3394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bCs/>
                <w:iCs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 xml:space="preserve">15186 283,44 </w:t>
            </w:r>
          </w:p>
        </w:tc>
        <w:tc>
          <w:tcPr>
            <w:tcW w:w="1461" w:type="dxa"/>
            <w:vAlign w:val="bottom"/>
          </w:tcPr>
          <w:p w:rsidR="00CD3DB8" w:rsidRDefault="008E3394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bCs/>
                <w:iCs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14.02.2023</w:t>
            </w:r>
          </w:p>
        </w:tc>
        <w:tc>
          <w:tcPr>
            <w:tcW w:w="1386" w:type="dxa"/>
            <w:shd w:val="clear" w:color="auto" w:fill="auto"/>
            <w:vAlign w:val="bottom"/>
          </w:tcPr>
          <w:p w:rsidR="00CD3DB8" w:rsidRDefault="008E3394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bCs/>
                <w:iCs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10 345,58</w:t>
            </w:r>
          </w:p>
        </w:tc>
      </w:tr>
      <w:tr w:rsidR="00CD3DB8">
        <w:trPr>
          <w:trHeight w:hRule="exact" w:val="1411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CD3DB8" w:rsidRDefault="008E3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zh-CN"/>
              </w:rPr>
              <w:t>2</w:t>
            </w:r>
          </w:p>
        </w:tc>
        <w:tc>
          <w:tcPr>
            <w:tcW w:w="3285" w:type="dxa"/>
            <w:shd w:val="clear" w:color="auto" w:fill="auto"/>
            <w:vAlign w:val="bottom"/>
          </w:tcPr>
          <w:p w:rsidR="00CD3DB8" w:rsidRDefault="008E3394">
            <w:pPr>
              <w:textAlignment w:val="bottom"/>
              <w:rPr>
                <w:rFonts w:ascii="Times New Roman" w:eastAsia="Times New Roman" w:hAnsi="Times New Roman" w:cs="Times New Roman"/>
                <w:bCs/>
                <w:iCs/>
                <w:lang w:eastAsia="zh-CN"/>
              </w:rPr>
            </w:pPr>
            <w:r w:rsidRPr="008E3394">
              <w:rPr>
                <w:rFonts w:ascii="Times New Roman" w:eastAsia="SimSun" w:hAnsi="Times New Roman" w:cs="Times New Roman"/>
                <w:color w:val="000000"/>
                <w:lang w:eastAsia="zh-CN" w:bidi="ar"/>
              </w:rPr>
              <w:t>30:01:030102:671</w:t>
            </w:r>
            <w:r>
              <w:rPr>
                <w:rFonts w:ascii="Times New Roman" w:eastAsia="SimSun" w:hAnsi="Times New Roman" w:cs="Times New Roman"/>
                <w:color w:val="000000"/>
                <w:lang w:eastAsia="zh-CN" w:bidi="ar"/>
              </w:rPr>
              <w:t xml:space="preserve">, </w:t>
            </w:r>
            <w:r w:rsidRPr="008E3394">
              <w:rPr>
                <w:rFonts w:ascii="Times New Roman" w:eastAsia="SimSun" w:hAnsi="Times New Roman"/>
                <w:color w:val="000000"/>
                <w:lang w:eastAsia="zh-CN"/>
              </w:rPr>
              <w:t>Астраханская обл.,Ахтубинский р.,п.В.Баскунчак,ул.Степная, 75</w:t>
            </w:r>
            <w:r>
              <w:rPr>
                <w:rFonts w:ascii="Times New Roman" w:eastAsia="SimSun" w:hAnsi="Times New Roman"/>
                <w:color w:val="000000"/>
                <w:lang w:eastAsia="zh-CN"/>
              </w:rPr>
              <w:t xml:space="preserve"> (СОШ №11)</w:t>
            </w:r>
          </w:p>
        </w:tc>
        <w:tc>
          <w:tcPr>
            <w:tcW w:w="1583" w:type="dxa"/>
            <w:shd w:val="clear" w:color="auto" w:fill="auto"/>
            <w:vAlign w:val="bottom"/>
          </w:tcPr>
          <w:p w:rsidR="00CD3DB8" w:rsidRDefault="008E3394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bCs/>
                <w:iCs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 xml:space="preserve">1376 993,03 </w:t>
            </w:r>
          </w:p>
        </w:tc>
        <w:tc>
          <w:tcPr>
            <w:tcW w:w="1830" w:type="dxa"/>
            <w:shd w:val="clear" w:color="auto" w:fill="auto"/>
            <w:vAlign w:val="bottom"/>
          </w:tcPr>
          <w:p w:rsidR="00CD3DB8" w:rsidRDefault="008E3394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bCs/>
                <w:iCs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lang w:eastAsia="zh-CN" w:bidi="ar"/>
              </w:rPr>
              <w:t>-*</w:t>
            </w:r>
          </w:p>
        </w:tc>
        <w:tc>
          <w:tcPr>
            <w:tcW w:w="1461" w:type="dxa"/>
            <w:vAlign w:val="bottom"/>
          </w:tcPr>
          <w:p w:rsidR="00CD3DB8" w:rsidRDefault="008E3394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zh-CN"/>
              </w:rPr>
              <w:t>-*</w:t>
            </w:r>
          </w:p>
        </w:tc>
        <w:tc>
          <w:tcPr>
            <w:tcW w:w="1386" w:type="dxa"/>
            <w:shd w:val="clear" w:color="auto" w:fill="auto"/>
            <w:vAlign w:val="bottom"/>
          </w:tcPr>
          <w:p w:rsidR="00CD3DB8" w:rsidRDefault="008E3394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bCs/>
                <w:iCs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-1376 993,03</w:t>
            </w:r>
          </w:p>
        </w:tc>
      </w:tr>
      <w:tr w:rsidR="00CD3DB8">
        <w:trPr>
          <w:trHeight w:hRule="exact" w:val="1811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CD3DB8" w:rsidRDefault="008E3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zh-CN"/>
              </w:rPr>
              <w:t>3</w:t>
            </w:r>
          </w:p>
        </w:tc>
        <w:tc>
          <w:tcPr>
            <w:tcW w:w="3285" w:type="dxa"/>
            <w:shd w:val="clear" w:color="auto" w:fill="auto"/>
            <w:vAlign w:val="bottom"/>
          </w:tcPr>
          <w:p w:rsidR="00CD3DB8" w:rsidRDefault="008E3394">
            <w:pPr>
              <w:textAlignment w:val="bottom"/>
              <w:rPr>
                <w:rFonts w:ascii="Times New Roman" w:eastAsia="SimSun" w:hAnsi="Times New Roman" w:cs="Times New Roman"/>
                <w:color w:val="000000"/>
                <w:lang w:eastAsia="zh-CN" w:bidi="ar"/>
              </w:rPr>
            </w:pPr>
            <w:r w:rsidRPr="008E3394">
              <w:rPr>
                <w:rFonts w:ascii="Times New Roman" w:eastAsia="SimSun" w:hAnsi="Times New Roman" w:cs="Times New Roman"/>
                <w:color w:val="000000"/>
                <w:lang w:eastAsia="zh-CN" w:bidi="ar"/>
              </w:rPr>
              <w:t>30:01:060201:24</w:t>
            </w:r>
            <w:r>
              <w:rPr>
                <w:rFonts w:ascii="Times New Roman" w:eastAsia="SimSun" w:hAnsi="Times New Roman" w:cs="Times New Roman"/>
                <w:color w:val="000000"/>
                <w:lang w:eastAsia="zh-CN" w:bidi="ar"/>
              </w:rPr>
              <w:t xml:space="preserve">, </w:t>
            </w:r>
            <w:r>
              <w:rPr>
                <w:rFonts w:ascii="Times New Roman" w:eastAsia="SimSun" w:hAnsi="Times New Roman"/>
                <w:color w:val="000000"/>
                <w:lang w:eastAsia="zh-CN"/>
              </w:rPr>
              <w:t xml:space="preserve"> Астраханская обл.,  Ахтубинский р-н, п. Нижний Баскунчак, ул. Красноармейская, д,41 (Детский сад)</w:t>
            </w:r>
          </w:p>
        </w:tc>
        <w:tc>
          <w:tcPr>
            <w:tcW w:w="1583" w:type="dxa"/>
            <w:shd w:val="clear" w:color="auto" w:fill="auto"/>
            <w:vAlign w:val="bottom"/>
          </w:tcPr>
          <w:p w:rsidR="00CD3DB8" w:rsidRDefault="008E3394">
            <w:pPr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 xml:space="preserve">300 846,64 </w:t>
            </w:r>
          </w:p>
        </w:tc>
        <w:tc>
          <w:tcPr>
            <w:tcW w:w="1830" w:type="dxa"/>
            <w:shd w:val="clear" w:color="auto" w:fill="auto"/>
            <w:vAlign w:val="bottom"/>
          </w:tcPr>
          <w:p w:rsidR="00CD3DB8" w:rsidRDefault="008E3394">
            <w:pPr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 xml:space="preserve">391 124,16 </w:t>
            </w:r>
          </w:p>
        </w:tc>
        <w:tc>
          <w:tcPr>
            <w:tcW w:w="1461" w:type="dxa"/>
            <w:vAlign w:val="bottom"/>
          </w:tcPr>
          <w:p w:rsidR="00CD3DB8" w:rsidRDefault="008E3394">
            <w:pPr>
              <w:jc w:val="right"/>
              <w:textAlignment w:val="bottom"/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29.12.2022</w:t>
            </w:r>
          </w:p>
        </w:tc>
        <w:tc>
          <w:tcPr>
            <w:tcW w:w="1386" w:type="dxa"/>
            <w:shd w:val="clear" w:color="auto" w:fill="auto"/>
            <w:vAlign w:val="bottom"/>
          </w:tcPr>
          <w:p w:rsidR="00CD3DB8" w:rsidRDefault="008E3394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bCs/>
                <w:iCs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90 277,52</w:t>
            </w:r>
          </w:p>
        </w:tc>
      </w:tr>
      <w:tr w:rsidR="00CD3DB8">
        <w:trPr>
          <w:trHeight w:hRule="exact" w:val="283"/>
          <w:jc w:val="center"/>
        </w:trPr>
        <w:tc>
          <w:tcPr>
            <w:tcW w:w="8882" w:type="dxa"/>
            <w:gridSpan w:val="5"/>
            <w:shd w:val="clear" w:color="auto" w:fill="auto"/>
            <w:vAlign w:val="center"/>
          </w:tcPr>
          <w:p w:rsidR="00CD3DB8" w:rsidRDefault="008E3394">
            <w:pPr>
              <w:jc w:val="right"/>
              <w:textAlignment w:val="bottom"/>
              <w:rPr>
                <w:rFonts w:ascii="Times New Roman" w:eastAsia="SimSun" w:hAnsi="Times New Roman" w:cs="Times New Roman"/>
                <w:color w:val="00000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lang w:eastAsia="zh-CN" w:bidi="ar"/>
              </w:rPr>
              <w:t>ИТОГО</w:t>
            </w:r>
          </w:p>
        </w:tc>
        <w:tc>
          <w:tcPr>
            <w:tcW w:w="1386" w:type="dxa"/>
            <w:shd w:val="clear" w:color="auto" w:fill="auto"/>
            <w:vAlign w:val="bottom"/>
          </w:tcPr>
          <w:p w:rsidR="00CD3DB8" w:rsidRDefault="008E3394">
            <w:pPr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lang w:eastAsia="zh-CN" w:bidi="ar"/>
              </w:rPr>
              <w:t>-641475,66</w:t>
            </w:r>
          </w:p>
        </w:tc>
      </w:tr>
    </w:tbl>
    <w:p w:rsidR="00CD3DB8" w:rsidRDefault="008E33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>
        <w:rPr>
          <w:rFonts w:ascii="Times New Roman" w:hAnsi="Times New Roman" w:cs="Times New Roman"/>
          <w:sz w:val="16"/>
          <w:szCs w:val="16"/>
        </w:rPr>
        <w:t xml:space="preserve">Договор постоянного (бессрочного) пользования земельным участком с </w:t>
      </w:r>
      <w:r>
        <w:rPr>
          <w:rFonts w:ascii="Times New Roman" w:hAnsi="Times New Roman" w:cs="Times New Roman"/>
          <w:sz w:val="16"/>
          <w:szCs w:val="16"/>
        </w:rPr>
        <w:t>кадастровым номером №30:01:030102:671 расторгнут, согласно Постановления администрации МО «Поселок Верхний Баскунчак» от 02.04.2020 г. №47.</w:t>
      </w:r>
    </w:p>
    <w:p w:rsidR="00CD3DB8" w:rsidRDefault="00CD3D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2"/>
          <w:szCs w:val="12"/>
        </w:rPr>
      </w:pPr>
    </w:p>
    <w:p w:rsidR="00CD3DB8" w:rsidRDefault="008E33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Контрольно-счетну</w:t>
      </w:r>
      <w:r>
        <w:rPr>
          <w:rFonts w:ascii="Times New Roman" w:hAnsi="Times New Roman" w:cs="Times New Roman"/>
          <w:sz w:val="24"/>
          <w:szCs w:val="24"/>
        </w:rPr>
        <w:t xml:space="preserve">ю </w:t>
      </w:r>
      <w:r>
        <w:rPr>
          <w:rFonts w:ascii="Times New Roman" w:eastAsia="SimSun" w:hAnsi="Times New Roman"/>
          <w:color w:val="000000"/>
          <w:lang w:eastAsia="zh-CN"/>
        </w:rPr>
        <w:t xml:space="preserve">палату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период проверки предоставлены Сведения об изменении валюты баланса (ф.0503173) на 01.04.2024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г. на конец отчётного периода 2023 года с кодом причины 03 (исправление ошибок прошлых лет), произведена корректировка кадастровой стоимости земельных участков на общую сумму 641475,66 руб. </w:t>
      </w:r>
    </w:p>
    <w:p w:rsidR="00CD3DB8" w:rsidRDefault="008E3394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Контрольно-счетная палата рекомендует усилить контроль за </w:t>
      </w:r>
      <w:r>
        <w:rPr>
          <w:rFonts w:ascii="Times New Roman" w:hAnsi="Times New Roman" w:cs="Times New Roman"/>
          <w:i/>
          <w:iCs/>
          <w:sz w:val="24"/>
          <w:szCs w:val="24"/>
        </w:rPr>
        <w:t>ежегодной переоценкой кадастровой стоимости земельных участков и отражением операций на счетах бухгалтерского учёта.</w:t>
      </w:r>
    </w:p>
    <w:p w:rsidR="00CD3DB8" w:rsidRDefault="008E33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пункту 302.1 Инструкции № 157н резервы на оплату отпусков в бухгалтерском (бюджетном) учёте обязаны создавать органы государственн</w:t>
      </w:r>
      <w:r>
        <w:rPr>
          <w:rFonts w:ascii="Times New Roman" w:hAnsi="Times New Roman" w:cs="Times New Roman"/>
          <w:sz w:val="24"/>
          <w:szCs w:val="24"/>
        </w:rPr>
        <w:t>ой власти (государственные органы), органы местного самоуправления, государственные (муниципальные) учреждения.</w:t>
      </w:r>
    </w:p>
    <w:p w:rsidR="00CD3DB8" w:rsidRDefault="008E33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Пунктом 12 СГС «Выплаты персоналу» установлена обязанность субъекта учёта по пересмотру не реже чем на годовую отчётную дату стоимостной оценки </w:t>
      </w:r>
      <w:r>
        <w:rPr>
          <w:rFonts w:ascii="Times New Roman" w:hAnsi="Times New Roman" w:cs="Times New Roman"/>
          <w:sz w:val="24"/>
          <w:szCs w:val="24"/>
        </w:rPr>
        <w:t>объектов учёта отложенных выплат и при необходимости её корректировки до актуальных оценок, определённых в соответствии с пунктом 10 СГС «Выплаты персоналу». При этом нулевое значение показателя резерва предстоящих расходов по отложенным выплатам персоналу</w:t>
      </w:r>
      <w:r>
        <w:rPr>
          <w:rFonts w:ascii="Times New Roman" w:hAnsi="Times New Roman" w:cs="Times New Roman"/>
          <w:sz w:val="24"/>
          <w:szCs w:val="24"/>
        </w:rPr>
        <w:t xml:space="preserve"> (предстоящей оплате отпусков) на годовую отчётную дату (на 1 января года, следующего за отчетным) допускается при условии, если все работники данного учреждения находятся в отпуске, продолжительность которого составляет не менее объёма за отработанное до </w:t>
      </w:r>
      <w:r>
        <w:rPr>
          <w:rFonts w:ascii="Times New Roman" w:hAnsi="Times New Roman" w:cs="Times New Roman"/>
          <w:sz w:val="24"/>
          <w:szCs w:val="24"/>
        </w:rPr>
        <w:t>01.01.2024 года время неиспользованных работниками отпусков.</w:t>
      </w:r>
    </w:p>
    <w:p w:rsidR="00CD3DB8" w:rsidRDefault="008E339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Контрольно-счетная палата отмечает, что </w:t>
      </w:r>
      <w:r>
        <w:rPr>
          <w:rFonts w:ascii="Times New Roman" w:hAnsi="Times New Roman"/>
          <w:sz w:val="24"/>
          <w:szCs w:val="24"/>
        </w:rPr>
        <w:t>резервы на оплату отпусков не сформированы в МКОУ «СОШ № 1 с углубленным изучением отдельных предметов имени С.Г.Хуснетдинова МО «Ахтубинский район» и МКОУ</w:t>
      </w:r>
      <w:r>
        <w:rPr>
          <w:rFonts w:ascii="Times New Roman" w:hAnsi="Times New Roman"/>
          <w:sz w:val="24"/>
          <w:szCs w:val="24"/>
        </w:rPr>
        <w:t xml:space="preserve"> «Батаевская ООШ МО «Ахтубинский район».</w:t>
      </w:r>
    </w:p>
    <w:p w:rsidR="00CD3DB8" w:rsidRDefault="008E3394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В нарушение п.302.1 Инструкции 157н, п.12 СГС «Выплаты персоналу» резервы предстоящих расходов на 01.01.2024 г. сформированы не в полном объёме.</w:t>
      </w:r>
    </w:p>
    <w:p w:rsidR="00CD3DB8" w:rsidRDefault="00CD3D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2"/>
          <w:szCs w:val="12"/>
        </w:rPr>
      </w:pPr>
    </w:p>
    <w:p w:rsidR="00CD3DB8" w:rsidRDefault="008E33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Контрольно-счетную палату в период проверки предоставлены Сведения </w:t>
      </w:r>
      <w:r>
        <w:rPr>
          <w:rFonts w:ascii="Times New Roman" w:hAnsi="Times New Roman" w:cs="Times New Roman"/>
          <w:sz w:val="24"/>
          <w:szCs w:val="24"/>
        </w:rPr>
        <w:t>об изменении валюты баланса (ф.0503173) на конец отчётного периода 2023 года с кодом причины 03 (исправление ошибок прошлых лет), произведена корректировка резервов предстоящих расходов.</w:t>
      </w:r>
    </w:p>
    <w:p w:rsidR="00CD3DB8" w:rsidRDefault="008E3394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Контрольно-счетная палата рекомендует усилить контроль за начислением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резервов предстоящих расходов и отражением операций на счетах бухгалтерского учёта.</w:t>
      </w:r>
    </w:p>
    <w:p w:rsidR="00CD3DB8" w:rsidRDefault="00CD3D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2"/>
          <w:szCs w:val="12"/>
        </w:rPr>
      </w:pPr>
    </w:p>
    <w:p w:rsidR="00CD3DB8" w:rsidRDefault="008E33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4.8. Пояснительная записка (ф.0503160).</w:t>
      </w:r>
    </w:p>
    <w:p w:rsidR="00CD3DB8" w:rsidRDefault="008E33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п.152 Инструкции №191н Пояснительная записка составлена в разрезе следующих разделов:</w:t>
      </w:r>
    </w:p>
    <w:p w:rsidR="00CD3DB8" w:rsidRDefault="008E339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1 «Организационная с</w:t>
      </w:r>
      <w:r>
        <w:rPr>
          <w:rFonts w:ascii="Times New Roman" w:hAnsi="Times New Roman" w:cs="Times New Roman"/>
          <w:b/>
          <w:sz w:val="24"/>
          <w:szCs w:val="24"/>
        </w:rPr>
        <w:t>труктура субъекта бюджетной отчётности» содержит:</w:t>
      </w:r>
    </w:p>
    <w:p w:rsidR="00CD3DB8" w:rsidRDefault="008E33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Сведения о наличии 42 подведомственных учреждений: </w:t>
      </w:r>
      <w:r>
        <w:rPr>
          <w:rFonts w:ascii="Times New Roman" w:hAnsi="Times New Roman" w:cs="Times New Roman"/>
          <w:sz w:val="24"/>
          <w:szCs w:val="24"/>
        </w:rPr>
        <w:t>23 общеобразовательные школы, 16 детских дошкольных учреждений, 1 учреждение дополнительного образования, 2 прочих учреждения.</w:t>
      </w:r>
    </w:p>
    <w:p w:rsidR="00CD3DB8" w:rsidRDefault="008E3394">
      <w:pPr>
        <w:spacing w:after="0" w:line="240" w:lineRule="auto"/>
        <w:ind w:firstLine="53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Сведения о централизованной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бухгалтерии – отражена информация о наличии договора о ведении бухгалтерского учёта от 22.01.2021 г. №33.</w:t>
      </w:r>
    </w:p>
    <w:p w:rsidR="00CD3DB8" w:rsidRDefault="008E3394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</w:rPr>
      </w:pPr>
      <w:hyperlink r:id="rId21" w:history="1">
        <w:r>
          <w:rPr>
            <w:rFonts w:ascii="Times New Roman" w:eastAsia="Times New Roman" w:hAnsi="Times New Roman"/>
            <w:color w:val="000000" w:themeColor="text1"/>
            <w:sz w:val="24"/>
            <w:szCs w:val="24"/>
          </w:rPr>
          <w:t>Сведения</w:t>
        </w:r>
      </w:hyperlink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о направлениях деятельности (Таблица №1) - не </w:t>
      </w:r>
      <w:r>
        <w:rPr>
          <w:rFonts w:ascii="Times New Roman" w:eastAsia="Times New Roman" w:hAnsi="Times New Roman"/>
          <w:sz w:val="24"/>
          <w:szCs w:val="24"/>
        </w:rPr>
        <w:t>представлена, так как имеет нулевые значения, данная информация отражена в пояснительной записке (ф.0503160).</w:t>
      </w:r>
    </w:p>
    <w:p w:rsidR="00CD3DB8" w:rsidRDefault="008E3394">
      <w:pPr>
        <w:spacing w:after="0" w:line="240" w:lineRule="auto"/>
        <w:ind w:firstLine="539"/>
        <w:rPr>
          <w:rFonts w:ascii="Times New Roman" w:eastAsia="Times New Roman" w:hAnsi="Times New Roman"/>
          <w:sz w:val="24"/>
          <w:szCs w:val="24"/>
        </w:rPr>
      </w:pPr>
      <w:hyperlink r:id="rId22" w:history="1">
        <w:r>
          <w:rPr>
            <w:rFonts w:ascii="Times New Roman" w:eastAsia="Times New Roman" w:hAnsi="Times New Roman"/>
            <w:color w:val="000000" w:themeColor="text1"/>
            <w:sz w:val="24"/>
            <w:szCs w:val="24"/>
          </w:rPr>
          <w:t>Сведения</w:t>
        </w:r>
      </w:hyperlink>
      <w:r>
        <w:rPr>
          <w:rFonts w:ascii="Times New Roman" w:eastAsia="Times New Roman" w:hAnsi="Times New Roman"/>
          <w:sz w:val="24"/>
          <w:szCs w:val="24"/>
        </w:rPr>
        <w:t xml:space="preserve"> об организационной структуре субъекта бюджетной отч</w:t>
      </w:r>
      <w:r>
        <w:rPr>
          <w:rFonts w:ascii="Times New Roman" w:eastAsia="Times New Roman" w:hAnsi="Times New Roman"/>
          <w:sz w:val="24"/>
          <w:szCs w:val="24"/>
        </w:rPr>
        <w:t>ётности (Таблица №11) - не предоставляется ГРБС, согласно п. 159.4 Инструкции №191н.</w:t>
      </w:r>
    </w:p>
    <w:p w:rsidR="00CD3DB8" w:rsidRDefault="008E33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2 «Результаты деятельности субъекта бюджетной отчётности»:</w:t>
      </w:r>
    </w:p>
    <w:p w:rsidR="00CD3DB8" w:rsidRDefault="008E33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о результатах деятельности субъекта бюджетной отчётности (Таблица №12) - </w:t>
      </w:r>
      <w:r>
        <w:rPr>
          <w:rFonts w:ascii="Times New Roman" w:eastAsia="Times New Roman" w:hAnsi="Times New Roman"/>
          <w:sz w:val="24"/>
          <w:szCs w:val="24"/>
        </w:rPr>
        <w:t>не предоставляется ГРБС</w:t>
      </w:r>
      <w:r>
        <w:rPr>
          <w:rFonts w:ascii="Times New Roman" w:eastAsia="Times New Roman" w:hAnsi="Times New Roman"/>
          <w:sz w:val="24"/>
          <w:szCs w:val="24"/>
        </w:rPr>
        <w:t>, согласно п. 159.5 Инструкции №191н.</w:t>
      </w:r>
    </w:p>
    <w:p w:rsidR="00CD3DB8" w:rsidRDefault="008E33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Представлена информация о штатном расписании и вакантных ставках на конец 2023 г.</w:t>
      </w:r>
    </w:p>
    <w:p w:rsidR="00CD3DB8" w:rsidRDefault="008E33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3 «Анализ отчёта об исполнении бюджета субъектом бюджетной отчётности» содержит:</w:t>
      </w:r>
    </w:p>
    <w:p w:rsidR="00CD3DB8" w:rsidRDefault="008E3394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 об исполнении текстовых статей закона (</w:t>
      </w:r>
      <w:r>
        <w:rPr>
          <w:rFonts w:ascii="Times New Roman" w:hAnsi="Times New Roman"/>
          <w:sz w:val="24"/>
          <w:szCs w:val="24"/>
        </w:rPr>
        <w:t xml:space="preserve">решения) о бюджете (Таблица №3) </w:t>
      </w:r>
      <w:r>
        <w:rPr>
          <w:rFonts w:ascii="Times New Roman" w:eastAsia="Times New Roman" w:hAnsi="Times New Roman"/>
          <w:sz w:val="24"/>
          <w:szCs w:val="24"/>
        </w:rPr>
        <w:t xml:space="preserve">не представлены, так как имеют нулевые значения. </w:t>
      </w:r>
    </w:p>
    <w:p w:rsidR="00CD3DB8" w:rsidRDefault="008E3394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 об исполнении бюджета (ф.0503164) составлены на основе показателей отчёта об исполнении бюджета (ф.0503127), процент исполнения по доходам составил – 88,54%, по расх</w:t>
      </w:r>
      <w:r>
        <w:rPr>
          <w:rFonts w:ascii="Times New Roman" w:hAnsi="Times New Roman"/>
          <w:sz w:val="24"/>
          <w:szCs w:val="24"/>
        </w:rPr>
        <w:t xml:space="preserve">одам - 97,80%. </w:t>
      </w:r>
    </w:p>
    <w:p w:rsidR="00CD3DB8" w:rsidRDefault="008E3394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об исполнении мероприятий в рамках целевых программ (ф.0503166) </w:t>
      </w:r>
      <w:r>
        <w:rPr>
          <w:rFonts w:ascii="Times New Roman" w:eastAsia="Times New Roman" w:hAnsi="Times New Roman"/>
          <w:sz w:val="24"/>
          <w:szCs w:val="24"/>
        </w:rPr>
        <w:t>не представлены, так как имеют нулевые значения</w:t>
      </w:r>
      <w:r>
        <w:rPr>
          <w:rFonts w:ascii="Times New Roman" w:hAnsi="Times New Roman"/>
          <w:sz w:val="24"/>
          <w:szCs w:val="24"/>
        </w:rPr>
        <w:t>.</w:t>
      </w:r>
    </w:p>
    <w:p w:rsidR="00CD3DB8" w:rsidRDefault="008E3394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о целевых иностранных кредитах (ф.0503167) </w:t>
      </w:r>
      <w:r>
        <w:rPr>
          <w:rFonts w:ascii="Times New Roman" w:eastAsia="Times New Roman" w:hAnsi="Times New Roman"/>
          <w:sz w:val="24"/>
          <w:szCs w:val="24"/>
        </w:rPr>
        <w:t>не представлены, так как имеют нулевые значения.</w:t>
      </w:r>
    </w:p>
    <w:p w:rsidR="00CD3DB8" w:rsidRDefault="008E33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Анализ отчёта об исполнении бюджета субъектом бюджетной отчётности (Таблица №13) </w:t>
      </w:r>
      <w:r>
        <w:rPr>
          <w:rFonts w:ascii="Times New Roman" w:eastAsia="Times New Roman" w:hAnsi="Times New Roman"/>
          <w:sz w:val="24"/>
          <w:szCs w:val="24"/>
        </w:rPr>
        <w:t>представлен ГРБС в соответствие с п.159.6 Инструкции №191н. Содержит аналитическую информацию об исполнении бюджета в соответствии с показателями и причинами отклонений неиспо</w:t>
      </w:r>
      <w:r>
        <w:rPr>
          <w:rFonts w:ascii="Times New Roman" w:eastAsia="Times New Roman" w:hAnsi="Times New Roman"/>
          <w:sz w:val="24"/>
          <w:szCs w:val="24"/>
        </w:rPr>
        <w:t>лненных назначений. Замечаний не выявлено.</w:t>
      </w:r>
    </w:p>
    <w:p w:rsidR="00CD3DB8" w:rsidRDefault="008E33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2"/>
          <w:szCs w:val="12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CD3DB8" w:rsidRDefault="008E33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4 «Анализ показателей бухгалтерской отчётности субъекта бюджетной отчётности»:</w:t>
      </w:r>
    </w:p>
    <w:p w:rsidR="00CD3DB8" w:rsidRDefault="008E3394">
      <w:pPr>
        <w:pStyle w:val="ae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п.166 Инструкции №191н Сведения о движении нефинансовых активов (ф.0503168) содержит обобщённую информацию з</w:t>
      </w:r>
      <w:r>
        <w:rPr>
          <w:rFonts w:ascii="Times New Roman" w:hAnsi="Times New Roman"/>
          <w:sz w:val="24"/>
          <w:szCs w:val="24"/>
        </w:rPr>
        <w:t>а 2023 год о движении нефинансовых активов.</w:t>
      </w:r>
    </w:p>
    <w:p w:rsidR="00CD3DB8" w:rsidRDefault="008E3394">
      <w:pPr>
        <w:pStyle w:val="ae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 нефинансовых активов по состоянию на 01.01.2023г. и 01.01.2024 г. в разрезе счетов бюджетного учёта составила:</w:t>
      </w:r>
    </w:p>
    <w:p w:rsidR="00CD3DB8" w:rsidRDefault="008E33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0.101.00 «Основные средства» - 759252778,97 руб. и 854207365,41 руб., что соответствует дан</w:t>
      </w:r>
      <w:r>
        <w:rPr>
          <w:rFonts w:ascii="Times New Roman" w:hAnsi="Times New Roman" w:cs="Times New Roman"/>
          <w:sz w:val="24"/>
          <w:szCs w:val="24"/>
        </w:rPr>
        <w:t>ным стр.010 Баланса (ф.0503130);</w:t>
      </w:r>
    </w:p>
    <w:p w:rsidR="00CD3DB8" w:rsidRDefault="008E33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0.102.00 «Нематериальные активы» 0,00 руб. и 0,00 руб., что соответствует данным стр.040 Баланса (ф.0503130);</w:t>
      </w:r>
    </w:p>
    <w:p w:rsidR="00CD3DB8" w:rsidRDefault="008E33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0.103.00 «Земля» 159761281,77 руб. и 162045923,17 руб., что соответствует данным стр.070 Баланса (ф.0503130);</w:t>
      </w:r>
    </w:p>
    <w:p w:rsidR="00CD3DB8" w:rsidRDefault="008E33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0.104.00 «Амортизация» - 668173588,39 руб. и 693965198,80 руб., что соответствует данным стр.021 Баланса (ф.0503130);</w:t>
      </w:r>
    </w:p>
    <w:p w:rsidR="00CD3DB8" w:rsidRDefault="008E33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0.105.00 «Материальные запасы» - 27707572,87 руб. и 32150582,68 руб., что соответствует данным стр.080 Баланса (ф.0503130);</w:t>
      </w:r>
    </w:p>
    <w:p w:rsidR="00CD3DB8" w:rsidRDefault="008E33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0.111.60 «Прав</w:t>
      </w:r>
      <w:r>
        <w:rPr>
          <w:rFonts w:ascii="Times New Roman" w:hAnsi="Times New Roman" w:cs="Times New Roman"/>
          <w:sz w:val="24"/>
          <w:szCs w:val="24"/>
        </w:rPr>
        <w:t>а пользования нематериальными активами» - 218650,94 руб. и 218650,94 руб., 0.104.6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«Амортизация прав пользования программным обеспечением и базами данных» - 45800,00 руб. и 45800,00 руб., 0.111.40 «</w:t>
      </w:r>
      <w:r>
        <w:rPr>
          <w:rFonts w:ascii="Times New Roman" w:hAnsi="Times New Roman"/>
          <w:sz w:val="24"/>
          <w:szCs w:val="24"/>
        </w:rPr>
        <w:t>Права пользования нежилыми помещениями (зданиями и сооруж</w:t>
      </w:r>
      <w:r>
        <w:rPr>
          <w:rFonts w:ascii="Times New Roman" w:hAnsi="Times New Roman"/>
          <w:sz w:val="24"/>
          <w:szCs w:val="24"/>
        </w:rPr>
        <w:t xml:space="preserve">ениями)» 748715,24 руб. и 1339804,64 руб., 0.104.40 «Амортизация нежилых помещений (зданий и сооружений)» 748713,24 руб. и 941919,13 руб., </w:t>
      </w:r>
      <w:r>
        <w:rPr>
          <w:rFonts w:ascii="Times New Roman" w:hAnsi="Times New Roman" w:cs="Times New Roman"/>
          <w:sz w:val="24"/>
          <w:szCs w:val="24"/>
        </w:rPr>
        <w:t>остаточная стоимость (0.111.60-0.104.6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) + (0.111.40-0.104.40) соответствует данным стр.100 Баланса (ф.0503130).</w:t>
      </w:r>
    </w:p>
    <w:p w:rsidR="00CD3DB8" w:rsidRDefault="008E33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</w:t>
      </w:r>
      <w:r>
        <w:rPr>
          <w:rFonts w:ascii="Times New Roman" w:hAnsi="Times New Roman" w:cs="Times New Roman"/>
          <w:sz w:val="24"/>
          <w:szCs w:val="24"/>
        </w:rPr>
        <w:t>затели Отчёта (ф.0503168) в графе 4 «Наличие на начало года» и графе 11 «Наличие на конец года» соответствуют данным Баланса (ф.0503130).</w:t>
      </w:r>
    </w:p>
    <w:p w:rsidR="00CD3DB8" w:rsidRDefault="008E3394">
      <w:pPr>
        <w:pStyle w:val="ae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соответствии с п.167 Инструкции №191н </w:t>
      </w:r>
      <w:r>
        <w:rPr>
          <w:rFonts w:ascii="Times New Roman" w:hAnsi="Times New Roman"/>
          <w:sz w:val="24"/>
          <w:szCs w:val="24"/>
        </w:rPr>
        <w:t>Сведения по дебиторской и кредиторской задолженности (ф.0503169) содержит обоб</w:t>
      </w:r>
      <w:r>
        <w:rPr>
          <w:rFonts w:ascii="Times New Roman" w:hAnsi="Times New Roman"/>
          <w:sz w:val="24"/>
          <w:szCs w:val="24"/>
        </w:rPr>
        <w:t>щённые за отчётный период данные о состоянии расчётов по дебиторской и кредиторской задолженности субъекта бюджетной отчётности в разрезе видов расчётов.</w:t>
      </w:r>
    </w:p>
    <w:p w:rsidR="00CD3DB8" w:rsidRDefault="008E33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Дебиторская задолженность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  <w:u w:val="single"/>
        </w:rPr>
        <w:t>доходам</w:t>
      </w:r>
      <w:r>
        <w:rPr>
          <w:rFonts w:ascii="Times New Roman" w:hAnsi="Times New Roman" w:cs="Times New Roman"/>
          <w:sz w:val="24"/>
          <w:szCs w:val="24"/>
        </w:rPr>
        <w:t xml:space="preserve"> на 01.01.2024г. (сч.0.205.00, 0.209.00) составила 1565190,76 руб.</w:t>
      </w:r>
      <w:r>
        <w:rPr>
          <w:rFonts w:ascii="Times New Roman" w:hAnsi="Times New Roman" w:cs="Times New Roman"/>
          <w:sz w:val="24"/>
          <w:szCs w:val="24"/>
        </w:rPr>
        <w:t xml:space="preserve"> и соответствуют данным стр.250 Баланса (ф.0503130).</w:t>
      </w:r>
    </w:p>
    <w:p w:rsidR="00CD3DB8" w:rsidRDefault="008E33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Дебиторская задолженность по </w:t>
      </w:r>
      <w:r>
        <w:rPr>
          <w:rFonts w:ascii="Times New Roman" w:hAnsi="Times New Roman" w:cs="Times New Roman"/>
          <w:sz w:val="24"/>
          <w:szCs w:val="24"/>
          <w:u w:val="single"/>
        </w:rPr>
        <w:t>выплатам</w:t>
      </w:r>
      <w:r>
        <w:rPr>
          <w:rFonts w:ascii="Times New Roman" w:hAnsi="Times New Roman" w:cs="Times New Roman"/>
          <w:sz w:val="24"/>
          <w:szCs w:val="24"/>
        </w:rPr>
        <w:t xml:space="preserve"> на 01.01.2024г. (0.206.00, 0.208.00, 0.303.00) составила 14596004,64 руб. и соответствуют данным стр.260 Баланса (ф.0503130).</w:t>
      </w:r>
    </w:p>
    <w:p w:rsidR="00CD3DB8" w:rsidRDefault="008E3394">
      <w:pPr>
        <w:pStyle w:val="ae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 просроченной дебиторской </w:t>
      </w:r>
      <w:r>
        <w:rPr>
          <w:rFonts w:ascii="Times New Roman" w:hAnsi="Times New Roman" w:cs="Times New Roman"/>
          <w:sz w:val="24"/>
          <w:szCs w:val="24"/>
        </w:rPr>
        <w:t>задолженности отсутствуют.</w:t>
      </w:r>
    </w:p>
    <w:p w:rsidR="00CD3DB8" w:rsidRDefault="008E33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Кредиторская задолженность </w:t>
      </w:r>
      <w:r>
        <w:rPr>
          <w:rFonts w:ascii="Times New Roman" w:hAnsi="Times New Roman" w:cs="Times New Roman"/>
          <w:sz w:val="24"/>
          <w:szCs w:val="24"/>
        </w:rPr>
        <w:t>по выплатам на 01.01.2024 г. (сч.0.302.00, 0.208.00, 0.304.02, 0.304.03) составила 1559902,08 рубль и соответствуют данным стр.410 Баланса (ф.0503130).</w:t>
      </w:r>
    </w:p>
    <w:p w:rsidR="00CD3DB8" w:rsidRDefault="008E33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Кредиторская задолженность по доходам на 01.04.202</w:t>
      </w:r>
      <w:r>
        <w:rPr>
          <w:rFonts w:ascii="Times New Roman" w:hAnsi="Times New Roman" w:cs="Times New Roman"/>
          <w:sz w:val="24"/>
          <w:szCs w:val="24"/>
        </w:rPr>
        <w:t xml:space="preserve">4 г. </w:t>
      </w:r>
      <w:r>
        <w:rPr>
          <w:rFonts w:ascii="Times New Roman" w:hAnsi="Times New Roman"/>
          <w:sz w:val="24"/>
          <w:szCs w:val="24"/>
        </w:rPr>
        <w:t>(0.205.00, 0.209.00) составила 3959879,23 рублей и соответствуют данным стр.470 Баланса (ф.0503130).</w:t>
      </w:r>
    </w:p>
    <w:p w:rsidR="00CD3DB8" w:rsidRDefault="008E33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Расчёты по платежам в бюджеты (0.303.00) составили 14567231,56 руб. и соответствуют данным стр.420 Баланса (ф.0503130).</w:t>
      </w:r>
    </w:p>
    <w:p w:rsidR="00CD3DB8" w:rsidRDefault="008E33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Доходы будущих периодов сч.1.4</w:t>
      </w:r>
      <w:r>
        <w:rPr>
          <w:rFonts w:ascii="Times New Roman" w:hAnsi="Times New Roman" w:cs="Times New Roman"/>
          <w:sz w:val="24"/>
          <w:szCs w:val="24"/>
        </w:rPr>
        <w:t>01.40 - 397883,51 рубль и соответствуют данным стр.510 Баланса (ф.0503130).</w:t>
      </w:r>
    </w:p>
    <w:p w:rsidR="00CD3DB8" w:rsidRDefault="008E33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Резервы предстоящих расходов сч.1.401.60 - 19241001,67 руб. и соответствуют данным стр.520 Баланса (ф.0503130).</w:t>
      </w:r>
    </w:p>
    <w:p w:rsidR="00CD3DB8" w:rsidRDefault="008E33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просроченной кредиторской задолженности отсутствуют.</w:t>
      </w:r>
    </w:p>
    <w:p w:rsidR="00CD3DB8" w:rsidRDefault="008E3394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</w:t>
      </w:r>
      <w:r>
        <w:rPr>
          <w:rFonts w:ascii="Times New Roman" w:hAnsi="Times New Roman"/>
          <w:sz w:val="24"/>
          <w:szCs w:val="24"/>
        </w:rPr>
        <w:t xml:space="preserve">ения о финансовых вложениях получателя бюджетных средств, администратора источников финансирования дефицита бюджета (ф.0503171) - </w:t>
      </w:r>
      <w:r>
        <w:rPr>
          <w:rFonts w:ascii="Times New Roman" w:eastAsia="Times New Roman" w:hAnsi="Times New Roman"/>
          <w:sz w:val="24"/>
          <w:szCs w:val="24"/>
        </w:rPr>
        <w:t>не представлены, так как имеют нулевые значения</w:t>
      </w:r>
      <w:r>
        <w:rPr>
          <w:rFonts w:ascii="Times New Roman" w:hAnsi="Times New Roman"/>
          <w:sz w:val="24"/>
          <w:szCs w:val="24"/>
        </w:rPr>
        <w:t>.</w:t>
      </w:r>
    </w:p>
    <w:p w:rsidR="00CD3DB8" w:rsidRDefault="008E3394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 о государственном (муниципальном) долге, предоставленных бюджетных к</w:t>
      </w:r>
      <w:r>
        <w:rPr>
          <w:rFonts w:ascii="Times New Roman" w:hAnsi="Times New Roman"/>
          <w:sz w:val="24"/>
          <w:szCs w:val="24"/>
        </w:rPr>
        <w:t xml:space="preserve">редитах (ф. 0503172) </w:t>
      </w:r>
      <w:r>
        <w:rPr>
          <w:rFonts w:ascii="Times New Roman" w:eastAsia="Times New Roman" w:hAnsi="Times New Roman"/>
          <w:sz w:val="24"/>
          <w:szCs w:val="24"/>
        </w:rPr>
        <w:t>не представлены, так как имеют нулевые значения.</w:t>
      </w:r>
    </w:p>
    <w:p w:rsidR="00CD3DB8" w:rsidRDefault="008E3394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соответствии с п.170 Инструкции №191н</w:t>
      </w:r>
      <w:r>
        <w:rPr>
          <w:rFonts w:ascii="Times New Roman" w:hAnsi="Times New Roman"/>
          <w:sz w:val="24"/>
          <w:szCs w:val="24"/>
        </w:rPr>
        <w:t xml:space="preserve"> Сведения об изменении остатков валюты баланса (ф.0503173) содержат обобщённые за 2023 год данные об изменении показателей на начало отчётного пери</w:t>
      </w:r>
      <w:r>
        <w:rPr>
          <w:rFonts w:ascii="Times New Roman" w:hAnsi="Times New Roman"/>
          <w:sz w:val="24"/>
          <w:szCs w:val="24"/>
        </w:rPr>
        <w:t>ода вступительного баланса ГРБС и баланса исполнения бюджета. Внесены изменения по основным средствам стр.010 (4459253,12 руб. ), амортизации основных средств стр.020 и 021 (2276451,77 руб. ), остаточной стоимости стр.030 (2182801,35 руб. ), непроизводстве</w:t>
      </w:r>
      <w:r>
        <w:rPr>
          <w:rFonts w:ascii="Times New Roman" w:hAnsi="Times New Roman"/>
          <w:sz w:val="24"/>
          <w:szCs w:val="24"/>
        </w:rPr>
        <w:t xml:space="preserve">нным активам стр.070 (-98448286,61 руб. ), материальным запасам стр. 080 (233717,55 руб.), итого по разделу </w:t>
      </w:r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 xml:space="preserve"> (-96031767,71 руб. ), дебиторской задолженности стр. 250 (61890,31 руб.), итого по разделу </w:t>
      </w:r>
      <w:r>
        <w:rPr>
          <w:rFonts w:ascii="Times New Roman" w:hAnsi="Times New Roman"/>
          <w:sz w:val="24"/>
          <w:szCs w:val="24"/>
          <w:lang w:val="en-US"/>
        </w:rPr>
        <w:t>II</w:t>
      </w:r>
      <w:r>
        <w:rPr>
          <w:rFonts w:ascii="Times New Roman" w:hAnsi="Times New Roman"/>
          <w:sz w:val="24"/>
          <w:szCs w:val="24"/>
        </w:rPr>
        <w:t xml:space="preserve"> (61890,31 руб.), Балансу стр.350 и 700 (-95969877,40</w:t>
      </w:r>
      <w:r>
        <w:rPr>
          <w:rFonts w:ascii="Times New Roman" w:hAnsi="Times New Roman"/>
          <w:sz w:val="24"/>
          <w:szCs w:val="24"/>
        </w:rPr>
        <w:t xml:space="preserve"> руб. ), финансовому результату стр.560 (-95969877,40 руб. ), финансовому результату экономического субъекта стр.570 (-95969877,40 руб. ). В ф.0503173 не содержатся сведения об изменениях на забалансовых счетах.</w:t>
      </w:r>
    </w:p>
    <w:p w:rsidR="00CD3DB8" w:rsidRDefault="008E3394">
      <w:pPr>
        <w:spacing w:after="0" w:line="240" w:lineRule="auto"/>
        <w:ind w:firstLine="539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Контрольно-счетная палата отмечает, что в пе</w:t>
      </w:r>
      <w:r>
        <w:rPr>
          <w:rFonts w:ascii="Times New Roman" w:hAnsi="Times New Roman"/>
          <w:i/>
          <w:iCs/>
          <w:sz w:val="24"/>
          <w:szCs w:val="24"/>
        </w:rPr>
        <w:t xml:space="preserve">риод с февраля по март 2024 года, после сдачи годового отчёта, были внесены изменения остатков валюты баланса (ф.0503173)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на конец отчётного периода 2023 года с кодом причины 03 (исправление ошибок прошлых лет) </w:t>
      </w:r>
      <w:r>
        <w:rPr>
          <w:rFonts w:ascii="Times New Roman" w:hAnsi="Times New Roman"/>
          <w:i/>
          <w:iCs/>
          <w:sz w:val="24"/>
          <w:szCs w:val="24"/>
        </w:rPr>
        <w:t>по следующим учреждениям: МКОУ «СОШ № 3 МО «А</w:t>
      </w:r>
      <w:r>
        <w:rPr>
          <w:rFonts w:ascii="Times New Roman" w:hAnsi="Times New Roman"/>
          <w:i/>
          <w:iCs/>
          <w:sz w:val="24"/>
          <w:szCs w:val="24"/>
        </w:rPr>
        <w:t>хтубинский район», МКОУ «СОШ № 4 МО «Ахтубинский район», МКОУ «СОШ № 11 МО «Ахтубинский район», МКОУ «Покровская СОШ МО «Ахтубинский район», МКОУ «Садовская ООШ МО «Ахтубинский район», МКДОУ «Детский сад, П. Н.Баскунчак МО «Ахтубинский район», управления о</w:t>
      </w:r>
      <w:r>
        <w:rPr>
          <w:rFonts w:ascii="Times New Roman" w:hAnsi="Times New Roman"/>
          <w:i/>
          <w:iCs/>
          <w:sz w:val="24"/>
          <w:szCs w:val="24"/>
        </w:rPr>
        <w:t>бразованием МО «Ахтубинский район».</w:t>
      </w:r>
    </w:p>
    <w:p w:rsidR="00CD3DB8" w:rsidRDefault="008E3394">
      <w:pPr>
        <w:spacing w:after="0" w:line="240" w:lineRule="auto"/>
        <w:ind w:firstLine="539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Контрольно-счетная палата рекомендует усилить контроль за выполнением требований по заполнению форм бюджетной отчётности, установленных Инструкцией №191н, при составлении месячной, квартальной и годовой бюджетной отчётно</w:t>
      </w:r>
      <w:r>
        <w:rPr>
          <w:rFonts w:ascii="Times New Roman" w:hAnsi="Times New Roman"/>
          <w:i/>
          <w:iCs/>
          <w:sz w:val="24"/>
          <w:szCs w:val="24"/>
        </w:rPr>
        <w:t>сти.</w:t>
      </w:r>
    </w:p>
    <w:p w:rsidR="00CD3DB8" w:rsidRDefault="008E3394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о доходах бюджета от перечисления части прибыли (дивидендов) государственных (муниципальных) унитарных предприятий, иных организаций с государственным участием в капитале (ф.0503174) </w:t>
      </w:r>
      <w:r>
        <w:rPr>
          <w:rFonts w:ascii="Times New Roman" w:eastAsia="Times New Roman" w:hAnsi="Times New Roman"/>
          <w:sz w:val="24"/>
          <w:szCs w:val="24"/>
        </w:rPr>
        <w:t>не представлены, так как имеют нулевые значения.</w:t>
      </w:r>
    </w:p>
    <w:p w:rsidR="00CD3DB8" w:rsidRDefault="008E33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</w:t>
      </w:r>
      <w:r>
        <w:rPr>
          <w:rFonts w:ascii="Times New Roman" w:hAnsi="Times New Roman" w:cs="Times New Roman"/>
          <w:sz w:val="24"/>
          <w:szCs w:val="24"/>
        </w:rPr>
        <w:t>твии с п.170.2 Инструкции №191н</w:t>
      </w:r>
      <w:r>
        <w:rPr>
          <w:rFonts w:ascii="Times New Roman" w:hAnsi="Times New Roman"/>
          <w:sz w:val="24"/>
          <w:szCs w:val="24"/>
        </w:rPr>
        <w:t xml:space="preserve"> Сведения о принятых и неисполненных обязательствах получателя бюджетных средств (ф.0503175) </w:t>
      </w:r>
      <w:r>
        <w:rPr>
          <w:rFonts w:ascii="Times New Roman" w:hAnsi="Times New Roman" w:cs="Times New Roman"/>
          <w:sz w:val="24"/>
          <w:szCs w:val="24"/>
        </w:rPr>
        <w:t>содержат аналитические данные о:</w:t>
      </w:r>
    </w:p>
    <w:p w:rsidR="00CD3DB8" w:rsidRDefault="008E33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неисполненных бюджетных обязательствах (9305477,30 руб.), которые соответствуют показателям</w:t>
      </w:r>
      <w:r>
        <w:rPr>
          <w:rFonts w:ascii="Times New Roman" w:hAnsi="Times New Roman"/>
          <w:sz w:val="24"/>
          <w:szCs w:val="24"/>
        </w:rPr>
        <w:t xml:space="preserve"> графы 11 (ф. 0503128);</w:t>
      </w:r>
    </w:p>
    <w:p w:rsidR="00CD3DB8" w:rsidRDefault="008E33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неисполненных денежных обязательствах (1560200,30 руб.). </w:t>
      </w:r>
      <w:r>
        <w:rPr>
          <w:rFonts w:ascii="Times New Roman" w:hAnsi="Times New Roman"/>
          <w:sz w:val="24"/>
          <w:szCs w:val="24"/>
        </w:rPr>
        <w:t>Показатели раздела 2 гр.2 отчёта (ф. 0503175) больше показателей графы 12 раздела 1 (ф. 0503128) на сумму 13611,11 руб., в связи с наличием показателей в отрицательном значе</w:t>
      </w:r>
      <w:r>
        <w:rPr>
          <w:rFonts w:ascii="Times New Roman" w:hAnsi="Times New Roman"/>
          <w:sz w:val="24"/>
          <w:szCs w:val="24"/>
        </w:rPr>
        <w:t>нии (переплата). Показатели в отрицательном значении в графе 2 раздела 2 (ф. 0503175) не заполняются.</w:t>
      </w:r>
    </w:p>
    <w:p w:rsidR="00CD3DB8" w:rsidRDefault="008E3394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п.173 Инструкции №191н</w:t>
      </w:r>
      <w:r>
        <w:rPr>
          <w:rFonts w:ascii="Times New Roman" w:hAnsi="Times New Roman"/>
          <w:sz w:val="24"/>
          <w:szCs w:val="24"/>
        </w:rPr>
        <w:t xml:space="preserve"> Сведения об остатках денежных средств на счетах получателя бюджетных средств (ф.0503178) </w:t>
      </w:r>
      <w:r>
        <w:rPr>
          <w:rFonts w:ascii="Times New Roman" w:eastAsia="Times New Roman" w:hAnsi="Times New Roman"/>
          <w:sz w:val="24"/>
          <w:szCs w:val="24"/>
        </w:rPr>
        <w:t xml:space="preserve">не представлены, так как </w:t>
      </w:r>
      <w:r>
        <w:rPr>
          <w:rFonts w:ascii="Times New Roman" w:eastAsia="Times New Roman" w:hAnsi="Times New Roman"/>
          <w:sz w:val="24"/>
          <w:szCs w:val="24"/>
        </w:rPr>
        <w:t>имеют нулевые значения.</w:t>
      </w:r>
    </w:p>
    <w:p w:rsidR="00CD3DB8" w:rsidRDefault="008E3394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п.173.1 Инструкции №191н к пояснительной записке представлена ф.0503190 «Сведения о вложениях в объекты недвижимого имущества, объектах незавершённого строительства» и содержит сведения о вложениях в объекты недвижи</w:t>
      </w:r>
      <w:r>
        <w:rPr>
          <w:rFonts w:ascii="Times New Roman" w:hAnsi="Times New Roman" w:cs="Times New Roman"/>
          <w:sz w:val="24"/>
          <w:szCs w:val="24"/>
        </w:rPr>
        <w:t xml:space="preserve">мого имущества, объектах незавершённого строительства. Общая сумма вложений в объекты недвижимого имущества за 2023 год составила 1896325,97 рублей. </w:t>
      </w:r>
      <w:r>
        <w:rPr>
          <w:rFonts w:ascii="Times New Roman" w:hAnsi="Times New Roman"/>
          <w:sz w:val="24"/>
          <w:szCs w:val="24"/>
        </w:rPr>
        <w:t>Показатель строки «Итого» графы 20 Сведений (ф. 0503190) соответствует данным строки 071 графы 11 раздела 1</w:t>
      </w:r>
      <w:r>
        <w:rPr>
          <w:rFonts w:ascii="Times New Roman" w:hAnsi="Times New Roman"/>
          <w:sz w:val="24"/>
          <w:szCs w:val="24"/>
        </w:rPr>
        <w:t xml:space="preserve"> «Нефинансовые активы» (ф. 0503168).</w:t>
      </w:r>
    </w:p>
    <w:p w:rsidR="00CD3DB8" w:rsidRDefault="008E33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Анализ показателей отчётности субъекта бюджетной отчётности (Таблица №14) </w:t>
      </w:r>
      <w:r>
        <w:rPr>
          <w:rFonts w:ascii="Times New Roman" w:eastAsia="Times New Roman" w:hAnsi="Times New Roman"/>
          <w:sz w:val="24"/>
          <w:szCs w:val="24"/>
        </w:rPr>
        <w:t>представлен ГРБС согласно п.159.7 Инструкции №191н. Содержит аналитическую информацию, характеризующую показатели бюджетной отчётности субъекта б</w:t>
      </w:r>
      <w:r>
        <w:rPr>
          <w:rFonts w:ascii="Times New Roman" w:eastAsia="Times New Roman" w:hAnsi="Times New Roman"/>
          <w:sz w:val="24"/>
          <w:szCs w:val="24"/>
        </w:rPr>
        <w:t>юджетной отчётности, в том числе информацию о некассовых операциях, отражённых в Отчёте (ф.0503127).</w:t>
      </w:r>
    </w:p>
    <w:p w:rsidR="00CD3DB8" w:rsidRDefault="008E3394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Причины увеличения просроченной задолженности (Таблица №15) </w:t>
      </w:r>
      <w:r>
        <w:rPr>
          <w:rFonts w:ascii="Times New Roman" w:eastAsia="Times New Roman" w:hAnsi="Times New Roman"/>
          <w:sz w:val="24"/>
          <w:szCs w:val="24"/>
        </w:rPr>
        <w:t>не представлены, так как имеют нулевые значения.</w:t>
      </w:r>
    </w:p>
    <w:p w:rsidR="00CD3DB8" w:rsidRDefault="008E33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5 «Прочие вопросы деятельности субъекта</w:t>
      </w:r>
      <w:r>
        <w:rPr>
          <w:rFonts w:ascii="Times New Roman" w:hAnsi="Times New Roman" w:cs="Times New Roman"/>
          <w:b/>
          <w:sz w:val="24"/>
          <w:szCs w:val="24"/>
        </w:rPr>
        <w:t xml:space="preserve"> бюджетной отчётности» содержит:</w:t>
      </w:r>
    </w:p>
    <w:p w:rsidR="00CD3DB8" w:rsidRDefault="008E3394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 об основных положениях учётной политики (Таблица №4) - в соответствии с пунктом 156 Инструкции №191н информация, отражаемая в Таблице №4, характеризует основные положения учётной политики субъекта бюджетной отчётно</w:t>
      </w:r>
      <w:r>
        <w:rPr>
          <w:rFonts w:ascii="Times New Roman" w:hAnsi="Times New Roman"/>
          <w:sz w:val="24"/>
          <w:szCs w:val="24"/>
        </w:rPr>
        <w:t>сти, раскрывающие за отчётный период особенности отражения в бюджетном учёте операций с активами и обязательствами в части установленного нормативными правовыми актами, регулирующими ведение бюджетного учёта, права самостоятельного определения таких особен</w:t>
      </w:r>
      <w:r>
        <w:rPr>
          <w:rFonts w:ascii="Times New Roman" w:hAnsi="Times New Roman"/>
          <w:sz w:val="24"/>
          <w:szCs w:val="24"/>
        </w:rPr>
        <w:t xml:space="preserve">ностей. </w:t>
      </w:r>
    </w:p>
    <w:p w:rsidR="00CD3DB8" w:rsidRDefault="008E3394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о проведении инвентаризаций (Таблица №6) </w:t>
      </w:r>
      <w:r>
        <w:rPr>
          <w:rFonts w:ascii="Times New Roman" w:eastAsia="Times New Roman" w:hAnsi="Times New Roman"/>
          <w:sz w:val="24"/>
          <w:szCs w:val="24"/>
        </w:rPr>
        <w:t>не представлены, так как имеют нулевые значения.</w:t>
      </w:r>
    </w:p>
    <w:p w:rsidR="00CD3DB8" w:rsidRDefault="008E3394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 об исполнении судебных решений по денежным обязательствам бюджета (ф.0503296) - в соответствии с п.174 Инструкции №191н по строке 010 Сведе</w:t>
      </w:r>
      <w:r>
        <w:rPr>
          <w:rFonts w:ascii="Times New Roman" w:hAnsi="Times New Roman"/>
          <w:sz w:val="24"/>
          <w:szCs w:val="24"/>
        </w:rPr>
        <w:t>ний (ф.0503296) отражаются суммы по судебным решениям судов судебной системы Российской Федерации. В течение 2023 года было принято и исполнено по исполнительным документам денежных обязательств на общую сумму 140474,94 руб.</w:t>
      </w:r>
    </w:p>
    <w:p w:rsidR="00CD3DB8" w:rsidRDefault="008E33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Прочие вопросы деятельности суб</w:t>
      </w:r>
      <w:r>
        <w:rPr>
          <w:rFonts w:ascii="Times New Roman" w:hAnsi="Times New Roman"/>
          <w:sz w:val="24"/>
          <w:szCs w:val="24"/>
        </w:rPr>
        <w:t xml:space="preserve">ъекта бюджетной отчётности (Таблица №16) </w:t>
      </w:r>
      <w:r>
        <w:rPr>
          <w:rFonts w:ascii="Times New Roman" w:eastAsia="Times New Roman" w:hAnsi="Times New Roman"/>
          <w:sz w:val="24"/>
          <w:szCs w:val="24"/>
        </w:rPr>
        <w:t>не предоставляются ГРБС согласно п.159.9 Инструкции №191н.</w:t>
      </w:r>
    </w:p>
    <w:p w:rsidR="00CD3DB8" w:rsidRDefault="008E33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Перечень форм отчётности, не включённых в состав бюджетной отчётности за отчётный период согласно абз.1 п.8 Инструкции №191н, ввиду отсутствия числовых знач</w:t>
      </w:r>
      <w:r>
        <w:rPr>
          <w:rFonts w:ascii="Times New Roman" w:hAnsi="Times New Roman"/>
          <w:sz w:val="24"/>
          <w:szCs w:val="24"/>
        </w:rPr>
        <w:t>ений показателей: ф.0603166, ф.0503167, ф.0503171, ф.0503172, ф.0503174, ф.0503178, ф.0503193, таблица №1, №3, №6, №15.</w:t>
      </w:r>
    </w:p>
    <w:p w:rsidR="00CD3DB8" w:rsidRDefault="008E339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Вывод.</w:t>
      </w:r>
    </w:p>
    <w:p w:rsidR="00CD3DB8" w:rsidRDefault="008E3394"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полноты и достоверности бюджетной отчётности во всех существенных отношениях проводилась на выборочной основе. Бюджетная о</w:t>
      </w:r>
      <w:r>
        <w:rPr>
          <w:rFonts w:ascii="Times New Roman" w:hAnsi="Times New Roman" w:cs="Times New Roman"/>
          <w:sz w:val="24"/>
          <w:szCs w:val="24"/>
        </w:rPr>
        <w:t xml:space="preserve">тчётность за 2023 год представлена в срок, достоверна, соответствует структуре и бюджетной классификации. </w:t>
      </w:r>
    </w:p>
    <w:p w:rsidR="00CD3DB8" w:rsidRDefault="008E3394"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Нарушений и недостатков, существенно оказавших влияние на полноту отражения показателей отчётности и на достоверность показателей представленной отчё</w:t>
      </w:r>
      <w:r>
        <w:rPr>
          <w:rFonts w:ascii="Times New Roman" w:hAnsi="Times New Roman" w:cs="Times New Roman"/>
          <w:sz w:val="24"/>
          <w:szCs w:val="24"/>
        </w:rPr>
        <w:t>тности за 2023 год, не выявлено.</w:t>
      </w:r>
    </w:p>
    <w:p w:rsidR="00CD3DB8" w:rsidRDefault="008E3394"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нарушение ст.34 БК РФ допущено неэффективное использование бюджетных средств, произведены расходы по уплате штрафов и пени на общую сумму 18980,09 рублей. </w:t>
      </w:r>
    </w:p>
    <w:p w:rsidR="00CD3DB8" w:rsidRDefault="008E3394">
      <w:pPr>
        <w:pStyle w:val="ae"/>
        <w:tabs>
          <w:tab w:val="center" w:pos="0"/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Рекомендации:</w:t>
      </w:r>
    </w:p>
    <w:p w:rsidR="00CD3DB8" w:rsidRDefault="008E3394"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Усилить контроль за ежегодной переоценкой кадастров</w:t>
      </w:r>
      <w:r>
        <w:rPr>
          <w:rFonts w:ascii="Times New Roman" w:hAnsi="Times New Roman" w:cs="Times New Roman"/>
          <w:sz w:val="24"/>
          <w:szCs w:val="24"/>
        </w:rPr>
        <w:t>ой стоимости земельных участков, резервов предстоящих расходов и отражением операций на счетах бухгалтерского учёта.</w:t>
      </w:r>
    </w:p>
    <w:p w:rsidR="00CD3DB8" w:rsidRDefault="008E3394"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Усилить контроль за выполнением требований по заполнению форм бюджетной отчётности, установленных Инструкцией №191н, при составлении месячн</w:t>
      </w:r>
      <w:r>
        <w:rPr>
          <w:rFonts w:ascii="Times New Roman" w:hAnsi="Times New Roman" w:cs="Times New Roman"/>
          <w:sz w:val="24"/>
          <w:szCs w:val="24"/>
        </w:rPr>
        <w:t>ой, квартальной и годовой бюджетной отчётности.</w:t>
      </w:r>
    </w:p>
    <w:p w:rsidR="00CD3DB8" w:rsidRDefault="008E3394"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нежилое здание (кадастровый номер №</w:t>
      </w:r>
      <w:r>
        <w:rPr>
          <w:rFonts w:ascii="Times New Roman" w:hAnsi="Times New Roman"/>
          <w:sz w:val="24"/>
          <w:szCs w:val="24"/>
        </w:rPr>
        <w:t>30:01:050101:1434), расположенное</w:t>
      </w:r>
      <w:r>
        <w:rPr>
          <w:rFonts w:ascii="Times New Roman" w:hAnsi="Times New Roman" w:cs="Times New Roman"/>
          <w:sz w:val="24"/>
          <w:szCs w:val="24"/>
        </w:rPr>
        <w:t xml:space="preserve"> по адресу: </w:t>
      </w:r>
      <w:r>
        <w:rPr>
          <w:rFonts w:ascii="Times New Roman" w:hAnsi="Times New Roman"/>
          <w:sz w:val="24"/>
          <w:szCs w:val="24"/>
        </w:rPr>
        <w:t xml:space="preserve">Астраханская обл., Ахтубинский р-н, г Ахтубинск, ул. Волгоградская, 41 оформить право собственности МО «Ахтубинский </w:t>
      </w:r>
      <w:r>
        <w:rPr>
          <w:rFonts w:ascii="Times New Roman" w:hAnsi="Times New Roman"/>
          <w:sz w:val="24"/>
          <w:szCs w:val="24"/>
        </w:rPr>
        <w:t>муниципальный район Астраханской области»</w:t>
      </w:r>
      <w:r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CD3DB8" w:rsidRDefault="008E3394"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Уточнить в ЕГРН сведения о зданиях №1-№7 </w:t>
      </w:r>
      <w:r>
        <w:rPr>
          <w:rFonts w:ascii="Times New Roman" w:hAnsi="Times New Roman"/>
          <w:sz w:val="24"/>
          <w:szCs w:val="24"/>
        </w:rPr>
        <w:t xml:space="preserve">переданных в оперативное управление МКДОУ «Детский сад № 6 МО «Ахтубинский район»; </w:t>
      </w:r>
    </w:p>
    <w:p w:rsidR="00CD3DB8" w:rsidRDefault="008E3394"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Уточнить в ЕГРН сведения </w:t>
      </w:r>
      <w:r>
        <w:rPr>
          <w:rFonts w:ascii="Times New Roman" w:hAnsi="Times New Roman" w:cs="Times New Roman"/>
          <w:sz w:val="24"/>
          <w:szCs w:val="24"/>
        </w:rPr>
        <w:t xml:space="preserve">о расположенном в пределах земельного участка, с кадастровым </w:t>
      </w:r>
      <w:r>
        <w:rPr>
          <w:rFonts w:ascii="Times New Roman" w:hAnsi="Times New Roman" w:cs="Times New Roman"/>
          <w:sz w:val="24"/>
          <w:szCs w:val="24"/>
        </w:rPr>
        <w:t>номером №30:01:150101:57, объекта недвижимости (здание детского сада №8, кадастровый номер №</w:t>
      </w:r>
      <w:r>
        <w:rPr>
          <w:rFonts w:ascii="Times New Roman" w:hAnsi="Times New Roman"/>
          <w:sz w:val="24"/>
          <w:szCs w:val="24"/>
        </w:rPr>
        <w:t xml:space="preserve">30:01:150101:2952). </w:t>
      </w:r>
    </w:p>
    <w:p w:rsidR="00CD3DB8" w:rsidRDefault="00CD3DB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D3DB8" w:rsidRDefault="008E339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Председатель</w:t>
      </w:r>
    </w:p>
    <w:p w:rsidR="00CD3DB8" w:rsidRDefault="008E339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КСП МО «Ахтубинский район»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Журавлева Ю.Ю.</w:t>
      </w:r>
    </w:p>
    <w:sectPr w:rsidR="00CD3DB8">
      <w:headerReference w:type="even" r:id="rId23"/>
      <w:footerReference w:type="even" r:id="rId24"/>
      <w:footerReference w:type="default" r:id="rId25"/>
      <w:pgSz w:w="11906" w:h="16838"/>
      <w:pgMar w:top="720" w:right="720" w:bottom="72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3DB8" w:rsidRDefault="008E3394">
      <w:pPr>
        <w:spacing w:line="240" w:lineRule="auto"/>
      </w:pPr>
      <w:r>
        <w:separator/>
      </w:r>
    </w:p>
  </w:endnote>
  <w:endnote w:type="continuationSeparator" w:id="0">
    <w:p w:rsidR="00CD3DB8" w:rsidRDefault="008E33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altName w:val="Arial"/>
    <w:panose1 w:val="020B0604020202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3DB8" w:rsidRDefault="00CD3DB8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3DB8" w:rsidRDefault="008E3394">
    <w:pPr>
      <w:pStyle w:val="a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Заключение </w:t>
    </w:r>
    <w:r>
      <w:rPr>
        <w:rFonts w:asciiTheme="majorHAnsi" w:eastAsiaTheme="majorEastAsia" w:hAnsiTheme="majorHAnsi" w:cstheme="majorBidi"/>
      </w:rPr>
      <w:t>КСП МО «Ахтубинский район»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Страница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Pr="008E3394">
      <w:rPr>
        <w:rFonts w:asciiTheme="majorHAnsi" w:eastAsiaTheme="majorEastAsia" w:hAnsiTheme="majorHAnsi" w:cstheme="majorBidi"/>
        <w:noProof/>
      </w:rPr>
      <w:t>10</w:t>
    </w:r>
    <w:r>
      <w:rPr>
        <w:rFonts w:asciiTheme="majorHAnsi" w:eastAsiaTheme="majorEastAsia" w:hAnsiTheme="majorHAnsi" w:cstheme="majorBidi"/>
      </w:rPr>
      <w:fldChar w:fldCharType="end"/>
    </w:r>
  </w:p>
  <w:p w:rsidR="00CD3DB8" w:rsidRDefault="00CD3DB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3DB8" w:rsidRDefault="008E3394">
      <w:pPr>
        <w:spacing w:after="0"/>
      </w:pPr>
      <w:r>
        <w:separator/>
      </w:r>
    </w:p>
  </w:footnote>
  <w:footnote w:type="continuationSeparator" w:id="0">
    <w:p w:rsidR="00CD3DB8" w:rsidRDefault="008E339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3DB8" w:rsidRDefault="00CD3DB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32FFFB"/>
    <w:multiLevelType w:val="singleLevel"/>
    <w:tmpl w:val="3332FFFB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3F11AD6C"/>
    <w:multiLevelType w:val="singleLevel"/>
    <w:tmpl w:val="3F11AD6C"/>
    <w:lvl w:ilvl="0">
      <w:start w:val="1"/>
      <w:numFmt w:val="decimal"/>
      <w:suff w:val="space"/>
      <w:lvlText w:val="%1."/>
      <w:lvlJc w:val="left"/>
      <w:rPr>
        <w:rFonts w:hint="default"/>
        <w:b w:val="0"/>
        <w:bCs w:val="0"/>
        <w:i w:val="0"/>
        <w:iCs w:val="0"/>
      </w:rPr>
    </w:lvl>
  </w:abstractNum>
  <w:abstractNum w:abstractNumId="2" w15:restartNumberingAfterBreak="0">
    <w:nsid w:val="4D5C1717"/>
    <w:multiLevelType w:val="multilevel"/>
    <w:tmpl w:val="4D5C1717"/>
    <w:lvl w:ilvl="0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BB9"/>
    <w:rsid w:val="00015993"/>
    <w:rsid w:val="0002005C"/>
    <w:rsid w:val="00020CB0"/>
    <w:rsid w:val="00021BFF"/>
    <w:rsid w:val="0002347A"/>
    <w:rsid w:val="0002430A"/>
    <w:rsid w:val="000344B0"/>
    <w:rsid w:val="000415A4"/>
    <w:rsid w:val="00041F3B"/>
    <w:rsid w:val="00047905"/>
    <w:rsid w:val="00047F1F"/>
    <w:rsid w:val="0005072A"/>
    <w:rsid w:val="0005238E"/>
    <w:rsid w:val="0005782E"/>
    <w:rsid w:val="00061C82"/>
    <w:rsid w:val="00062F8D"/>
    <w:rsid w:val="00066609"/>
    <w:rsid w:val="00066658"/>
    <w:rsid w:val="00067C0F"/>
    <w:rsid w:val="00067CB0"/>
    <w:rsid w:val="0007141D"/>
    <w:rsid w:val="00071AB1"/>
    <w:rsid w:val="000728BD"/>
    <w:rsid w:val="00075CC8"/>
    <w:rsid w:val="00075D18"/>
    <w:rsid w:val="000766D2"/>
    <w:rsid w:val="000900F6"/>
    <w:rsid w:val="000906F8"/>
    <w:rsid w:val="00091AD6"/>
    <w:rsid w:val="000934BD"/>
    <w:rsid w:val="000934D1"/>
    <w:rsid w:val="000A2708"/>
    <w:rsid w:val="000A44EE"/>
    <w:rsid w:val="000A4CA4"/>
    <w:rsid w:val="000B4533"/>
    <w:rsid w:val="000B6E4C"/>
    <w:rsid w:val="000C4801"/>
    <w:rsid w:val="000C4D53"/>
    <w:rsid w:val="000C5BDE"/>
    <w:rsid w:val="000C73E5"/>
    <w:rsid w:val="000D1EC7"/>
    <w:rsid w:val="000D69B2"/>
    <w:rsid w:val="000E5F05"/>
    <w:rsid w:val="000E6906"/>
    <w:rsid w:val="000F34DA"/>
    <w:rsid w:val="000F423C"/>
    <w:rsid w:val="000F6B30"/>
    <w:rsid w:val="00101979"/>
    <w:rsid w:val="00101AD0"/>
    <w:rsid w:val="00105E6F"/>
    <w:rsid w:val="00106231"/>
    <w:rsid w:val="001062A9"/>
    <w:rsid w:val="0011015C"/>
    <w:rsid w:val="00112D6E"/>
    <w:rsid w:val="00123823"/>
    <w:rsid w:val="0012564A"/>
    <w:rsid w:val="00136349"/>
    <w:rsid w:val="00141494"/>
    <w:rsid w:val="00146CD7"/>
    <w:rsid w:val="00147A26"/>
    <w:rsid w:val="001566B9"/>
    <w:rsid w:val="00160877"/>
    <w:rsid w:val="0017067B"/>
    <w:rsid w:val="00172A27"/>
    <w:rsid w:val="00180229"/>
    <w:rsid w:val="00181D6A"/>
    <w:rsid w:val="00185F28"/>
    <w:rsid w:val="001963CD"/>
    <w:rsid w:val="001A3703"/>
    <w:rsid w:val="001A3963"/>
    <w:rsid w:val="001A731D"/>
    <w:rsid w:val="001B0400"/>
    <w:rsid w:val="001B3612"/>
    <w:rsid w:val="001B6F28"/>
    <w:rsid w:val="001B7C79"/>
    <w:rsid w:val="001C3C1C"/>
    <w:rsid w:val="001C4A95"/>
    <w:rsid w:val="001C587C"/>
    <w:rsid w:val="001D40B5"/>
    <w:rsid w:val="001D4FB6"/>
    <w:rsid w:val="001D6111"/>
    <w:rsid w:val="001E0A9D"/>
    <w:rsid w:val="001E20B2"/>
    <w:rsid w:val="001E2566"/>
    <w:rsid w:val="001E5405"/>
    <w:rsid w:val="001F1A1F"/>
    <w:rsid w:val="001F5DFD"/>
    <w:rsid w:val="00201A5F"/>
    <w:rsid w:val="00203002"/>
    <w:rsid w:val="00203AC1"/>
    <w:rsid w:val="002307F6"/>
    <w:rsid w:val="002313D8"/>
    <w:rsid w:val="0023161E"/>
    <w:rsid w:val="002360F1"/>
    <w:rsid w:val="00236C1D"/>
    <w:rsid w:val="0023759D"/>
    <w:rsid w:val="00244995"/>
    <w:rsid w:val="00246A6F"/>
    <w:rsid w:val="00246CCE"/>
    <w:rsid w:val="00247EE1"/>
    <w:rsid w:val="00250ECB"/>
    <w:rsid w:val="0025296E"/>
    <w:rsid w:val="002631A4"/>
    <w:rsid w:val="002636EB"/>
    <w:rsid w:val="002647A8"/>
    <w:rsid w:val="00264B14"/>
    <w:rsid w:val="00271123"/>
    <w:rsid w:val="002761A8"/>
    <w:rsid w:val="00282921"/>
    <w:rsid w:val="00285210"/>
    <w:rsid w:val="00285C1F"/>
    <w:rsid w:val="00286D69"/>
    <w:rsid w:val="0029324A"/>
    <w:rsid w:val="002932D2"/>
    <w:rsid w:val="00293B9C"/>
    <w:rsid w:val="002A1DB6"/>
    <w:rsid w:val="002B5B18"/>
    <w:rsid w:val="002B602E"/>
    <w:rsid w:val="002C40BD"/>
    <w:rsid w:val="002C65F0"/>
    <w:rsid w:val="002D130B"/>
    <w:rsid w:val="002D307D"/>
    <w:rsid w:val="002D3F9D"/>
    <w:rsid w:val="002E5C84"/>
    <w:rsid w:val="002E5F24"/>
    <w:rsid w:val="002E76E5"/>
    <w:rsid w:val="002E7C66"/>
    <w:rsid w:val="002F717C"/>
    <w:rsid w:val="0030069F"/>
    <w:rsid w:val="003044BE"/>
    <w:rsid w:val="00304535"/>
    <w:rsid w:val="003058BD"/>
    <w:rsid w:val="00310EAC"/>
    <w:rsid w:val="0032199A"/>
    <w:rsid w:val="00321B2D"/>
    <w:rsid w:val="0032733B"/>
    <w:rsid w:val="003276D4"/>
    <w:rsid w:val="003358A4"/>
    <w:rsid w:val="00336946"/>
    <w:rsid w:val="00346A44"/>
    <w:rsid w:val="00350927"/>
    <w:rsid w:val="00353679"/>
    <w:rsid w:val="003555AE"/>
    <w:rsid w:val="0036097F"/>
    <w:rsid w:val="00361BA1"/>
    <w:rsid w:val="0036369C"/>
    <w:rsid w:val="0037657A"/>
    <w:rsid w:val="0037759E"/>
    <w:rsid w:val="0037789D"/>
    <w:rsid w:val="003836ED"/>
    <w:rsid w:val="00384B96"/>
    <w:rsid w:val="00384EC1"/>
    <w:rsid w:val="00386D2D"/>
    <w:rsid w:val="00390834"/>
    <w:rsid w:val="00392640"/>
    <w:rsid w:val="003A0323"/>
    <w:rsid w:val="003B6982"/>
    <w:rsid w:val="003C230A"/>
    <w:rsid w:val="003C25DD"/>
    <w:rsid w:val="003C2DC1"/>
    <w:rsid w:val="003C6974"/>
    <w:rsid w:val="003D1F00"/>
    <w:rsid w:val="003D4E10"/>
    <w:rsid w:val="003E15E1"/>
    <w:rsid w:val="003E4A34"/>
    <w:rsid w:val="003F0125"/>
    <w:rsid w:val="003F0A18"/>
    <w:rsid w:val="003F17A8"/>
    <w:rsid w:val="003F665B"/>
    <w:rsid w:val="00400199"/>
    <w:rsid w:val="0040759E"/>
    <w:rsid w:val="00412869"/>
    <w:rsid w:val="00423630"/>
    <w:rsid w:val="00424826"/>
    <w:rsid w:val="00424B06"/>
    <w:rsid w:val="00425E03"/>
    <w:rsid w:val="00431141"/>
    <w:rsid w:val="004324DD"/>
    <w:rsid w:val="00436A16"/>
    <w:rsid w:val="004414EE"/>
    <w:rsid w:val="004425FF"/>
    <w:rsid w:val="00444D58"/>
    <w:rsid w:val="0045563D"/>
    <w:rsid w:val="004617CA"/>
    <w:rsid w:val="00462EEB"/>
    <w:rsid w:val="0047082B"/>
    <w:rsid w:val="00475450"/>
    <w:rsid w:val="00477BE0"/>
    <w:rsid w:val="0048141D"/>
    <w:rsid w:val="00484014"/>
    <w:rsid w:val="00490032"/>
    <w:rsid w:val="0049277A"/>
    <w:rsid w:val="00493F08"/>
    <w:rsid w:val="004958C8"/>
    <w:rsid w:val="00495FF6"/>
    <w:rsid w:val="004A2E77"/>
    <w:rsid w:val="004B59BF"/>
    <w:rsid w:val="004C1AD4"/>
    <w:rsid w:val="004C20A3"/>
    <w:rsid w:val="004D6DC6"/>
    <w:rsid w:val="004D6FA7"/>
    <w:rsid w:val="004D7F62"/>
    <w:rsid w:val="004E17C1"/>
    <w:rsid w:val="004E2AE5"/>
    <w:rsid w:val="004E2FE3"/>
    <w:rsid w:val="004E3577"/>
    <w:rsid w:val="004E493A"/>
    <w:rsid w:val="004E5A3C"/>
    <w:rsid w:val="004E7E57"/>
    <w:rsid w:val="00501BD1"/>
    <w:rsid w:val="00504068"/>
    <w:rsid w:val="005065B5"/>
    <w:rsid w:val="00506B6F"/>
    <w:rsid w:val="00510739"/>
    <w:rsid w:val="005141D8"/>
    <w:rsid w:val="00516400"/>
    <w:rsid w:val="005165A7"/>
    <w:rsid w:val="00516E6C"/>
    <w:rsid w:val="00520221"/>
    <w:rsid w:val="0052075C"/>
    <w:rsid w:val="00521894"/>
    <w:rsid w:val="0053004E"/>
    <w:rsid w:val="00536299"/>
    <w:rsid w:val="00553B2E"/>
    <w:rsid w:val="005548B7"/>
    <w:rsid w:val="00561FBD"/>
    <w:rsid w:val="0056264C"/>
    <w:rsid w:val="005639A0"/>
    <w:rsid w:val="005653D3"/>
    <w:rsid w:val="0056640F"/>
    <w:rsid w:val="00566F57"/>
    <w:rsid w:val="005812B1"/>
    <w:rsid w:val="00582776"/>
    <w:rsid w:val="005847A7"/>
    <w:rsid w:val="00584F6B"/>
    <w:rsid w:val="00587FEF"/>
    <w:rsid w:val="005918DA"/>
    <w:rsid w:val="00593F96"/>
    <w:rsid w:val="005965CA"/>
    <w:rsid w:val="005A2A83"/>
    <w:rsid w:val="005A2F74"/>
    <w:rsid w:val="005A7D3C"/>
    <w:rsid w:val="005B3A7B"/>
    <w:rsid w:val="005C0CEE"/>
    <w:rsid w:val="005C4F63"/>
    <w:rsid w:val="005D348E"/>
    <w:rsid w:val="005D3E28"/>
    <w:rsid w:val="005D74F1"/>
    <w:rsid w:val="005E1D7A"/>
    <w:rsid w:val="005E4A65"/>
    <w:rsid w:val="005E6C74"/>
    <w:rsid w:val="005F0D68"/>
    <w:rsid w:val="005F518A"/>
    <w:rsid w:val="00602E77"/>
    <w:rsid w:val="00606BC8"/>
    <w:rsid w:val="006104F4"/>
    <w:rsid w:val="00614AB8"/>
    <w:rsid w:val="006159C4"/>
    <w:rsid w:val="00617938"/>
    <w:rsid w:val="00624724"/>
    <w:rsid w:val="0062666C"/>
    <w:rsid w:val="006301F0"/>
    <w:rsid w:val="00631D1E"/>
    <w:rsid w:val="00633D9B"/>
    <w:rsid w:val="00634259"/>
    <w:rsid w:val="00637047"/>
    <w:rsid w:val="006403A8"/>
    <w:rsid w:val="006412FB"/>
    <w:rsid w:val="00650369"/>
    <w:rsid w:val="00650815"/>
    <w:rsid w:val="0065098E"/>
    <w:rsid w:val="00653A7C"/>
    <w:rsid w:val="00654B5A"/>
    <w:rsid w:val="00660ABF"/>
    <w:rsid w:val="00661DC8"/>
    <w:rsid w:val="00664B8A"/>
    <w:rsid w:val="006800F9"/>
    <w:rsid w:val="00686BF3"/>
    <w:rsid w:val="00692DC6"/>
    <w:rsid w:val="00693BE8"/>
    <w:rsid w:val="00694123"/>
    <w:rsid w:val="006A0A8A"/>
    <w:rsid w:val="006A147B"/>
    <w:rsid w:val="006A172E"/>
    <w:rsid w:val="006A2E9A"/>
    <w:rsid w:val="006A6638"/>
    <w:rsid w:val="006B1E44"/>
    <w:rsid w:val="006B7FF0"/>
    <w:rsid w:val="006C07D5"/>
    <w:rsid w:val="006C5EF5"/>
    <w:rsid w:val="006C6435"/>
    <w:rsid w:val="006D19ED"/>
    <w:rsid w:val="006E05B5"/>
    <w:rsid w:val="006E0C85"/>
    <w:rsid w:val="006E3E2A"/>
    <w:rsid w:val="006E6E5B"/>
    <w:rsid w:val="006F087F"/>
    <w:rsid w:val="006F1907"/>
    <w:rsid w:val="006F2BB2"/>
    <w:rsid w:val="006F4593"/>
    <w:rsid w:val="006F5B9D"/>
    <w:rsid w:val="0070265C"/>
    <w:rsid w:val="00704D5E"/>
    <w:rsid w:val="00706649"/>
    <w:rsid w:val="00706852"/>
    <w:rsid w:val="00707E78"/>
    <w:rsid w:val="007145E5"/>
    <w:rsid w:val="0071529E"/>
    <w:rsid w:val="00715D85"/>
    <w:rsid w:val="007243C3"/>
    <w:rsid w:val="00724E79"/>
    <w:rsid w:val="0072724E"/>
    <w:rsid w:val="00731D93"/>
    <w:rsid w:val="00732445"/>
    <w:rsid w:val="00734DC3"/>
    <w:rsid w:val="00736A43"/>
    <w:rsid w:val="007400A0"/>
    <w:rsid w:val="00742F56"/>
    <w:rsid w:val="00744C60"/>
    <w:rsid w:val="00744E70"/>
    <w:rsid w:val="00760362"/>
    <w:rsid w:val="007606D4"/>
    <w:rsid w:val="007645D2"/>
    <w:rsid w:val="00766D0A"/>
    <w:rsid w:val="007727C2"/>
    <w:rsid w:val="00775134"/>
    <w:rsid w:val="00775FD4"/>
    <w:rsid w:val="00780E34"/>
    <w:rsid w:val="007812B3"/>
    <w:rsid w:val="00781897"/>
    <w:rsid w:val="00781AD3"/>
    <w:rsid w:val="00783DA7"/>
    <w:rsid w:val="00787667"/>
    <w:rsid w:val="00791BFC"/>
    <w:rsid w:val="0079474F"/>
    <w:rsid w:val="007953B4"/>
    <w:rsid w:val="00796742"/>
    <w:rsid w:val="007978AC"/>
    <w:rsid w:val="007A0EE6"/>
    <w:rsid w:val="007A36A7"/>
    <w:rsid w:val="007B18BB"/>
    <w:rsid w:val="007C038B"/>
    <w:rsid w:val="007C063C"/>
    <w:rsid w:val="007D2C06"/>
    <w:rsid w:val="007D5BBD"/>
    <w:rsid w:val="007E05DE"/>
    <w:rsid w:val="007E3B48"/>
    <w:rsid w:val="007E4846"/>
    <w:rsid w:val="007E666D"/>
    <w:rsid w:val="007F40DD"/>
    <w:rsid w:val="0080268F"/>
    <w:rsid w:val="008106AD"/>
    <w:rsid w:val="00811748"/>
    <w:rsid w:val="00814326"/>
    <w:rsid w:val="00814B64"/>
    <w:rsid w:val="00815616"/>
    <w:rsid w:val="00816E6B"/>
    <w:rsid w:val="0082095D"/>
    <w:rsid w:val="00824E40"/>
    <w:rsid w:val="0082602A"/>
    <w:rsid w:val="008343E0"/>
    <w:rsid w:val="00835301"/>
    <w:rsid w:val="00837201"/>
    <w:rsid w:val="00840099"/>
    <w:rsid w:val="0084288B"/>
    <w:rsid w:val="00847955"/>
    <w:rsid w:val="00853F36"/>
    <w:rsid w:val="00856C70"/>
    <w:rsid w:val="008576BA"/>
    <w:rsid w:val="00860E2B"/>
    <w:rsid w:val="00862546"/>
    <w:rsid w:val="00862F66"/>
    <w:rsid w:val="0086688D"/>
    <w:rsid w:val="00872DA7"/>
    <w:rsid w:val="00875100"/>
    <w:rsid w:val="00881B8B"/>
    <w:rsid w:val="00882F05"/>
    <w:rsid w:val="00883235"/>
    <w:rsid w:val="008834C6"/>
    <w:rsid w:val="0088659C"/>
    <w:rsid w:val="00887742"/>
    <w:rsid w:val="00887DD9"/>
    <w:rsid w:val="00891F42"/>
    <w:rsid w:val="00894F7C"/>
    <w:rsid w:val="00896DDB"/>
    <w:rsid w:val="00897511"/>
    <w:rsid w:val="008A2028"/>
    <w:rsid w:val="008A25C5"/>
    <w:rsid w:val="008A36B8"/>
    <w:rsid w:val="008B1190"/>
    <w:rsid w:val="008B22F9"/>
    <w:rsid w:val="008C5856"/>
    <w:rsid w:val="008D0F61"/>
    <w:rsid w:val="008E3394"/>
    <w:rsid w:val="008E43B8"/>
    <w:rsid w:val="008F0A78"/>
    <w:rsid w:val="008F62B8"/>
    <w:rsid w:val="008F6A2B"/>
    <w:rsid w:val="008F6E94"/>
    <w:rsid w:val="00907540"/>
    <w:rsid w:val="00912AFC"/>
    <w:rsid w:val="00912C97"/>
    <w:rsid w:val="00916808"/>
    <w:rsid w:val="00924889"/>
    <w:rsid w:val="00926746"/>
    <w:rsid w:val="009321C4"/>
    <w:rsid w:val="0093226A"/>
    <w:rsid w:val="009322A7"/>
    <w:rsid w:val="00933A63"/>
    <w:rsid w:val="00935371"/>
    <w:rsid w:val="00935A80"/>
    <w:rsid w:val="009374A9"/>
    <w:rsid w:val="00941411"/>
    <w:rsid w:val="00942AE8"/>
    <w:rsid w:val="009432BC"/>
    <w:rsid w:val="00947006"/>
    <w:rsid w:val="009509D9"/>
    <w:rsid w:val="0095173C"/>
    <w:rsid w:val="00957B48"/>
    <w:rsid w:val="009601A9"/>
    <w:rsid w:val="00964B77"/>
    <w:rsid w:val="0097191C"/>
    <w:rsid w:val="00974748"/>
    <w:rsid w:val="00981806"/>
    <w:rsid w:val="009818A2"/>
    <w:rsid w:val="00981DA8"/>
    <w:rsid w:val="009845D1"/>
    <w:rsid w:val="00985540"/>
    <w:rsid w:val="009859BE"/>
    <w:rsid w:val="009867FB"/>
    <w:rsid w:val="009873AB"/>
    <w:rsid w:val="00994B18"/>
    <w:rsid w:val="009A2834"/>
    <w:rsid w:val="009A4FDB"/>
    <w:rsid w:val="009A5998"/>
    <w:rsid w:val="009B04A3"/>
    <w:rsid w:val="009B124C"/>
    <w:rsid w:val="009B6A4F"/>
    <w:rsid w:val="009D2191"/>
    <w:rsid w:val="009E3109"/>
    <w:rsid w:val="009E346F"/>
    <w:rsid w:val="009E6889"/>
    <w:rsid w:val="009F5428"/>
    <w:rsid w:val="00A01EA5"/>
    <w:rsid w:val="00A030BF"/>
    <w:rsid w:val="00A039BA"/>
    <w:rsid w:val="00A0478D"/>
    <w:rsid w:val="00A05F04"/>
    <w:rsid w:val="00A063E6"/>
    <w:rsid w:val="00A074EE"/>
    <w:rsid w:val="00A16BED"/>
    <w:rsid w:val="00A20337"/>
    <w:rsid w:val="00A246FA"/>
    <w:rsid w:val="00A27CEA"/>
    <w:rsid w:val="00A3034C"/>
    <w:rsid w:val="00A30BDA"/>
    <w:rsid w:val="00A30EC6"/>
    <w:rsid w:val="00A319F1"/>
    <w:rsid w:val="00A32A82"/>
    <w:rsid w:val="00A36EC2"/>
    <w:rsid w:val="00A36FFC"/>
    <w:rsid w:val="00A543FC"/>
    <w:rsid w:val="00A614BF"/>
    <w:rsid w:val="00A63038"/>
    <w:rsid w:val="00A66CC3"/>
    <w:rsid w:val="00A72445"/>
    <w:rsid w:val="00A73FC1"/>
    <w:rsid w:val="00A75DB9"/>
    <w:rsid w:val="00A80BF8"/>
    <w:rsid w:val="00A827B5"/>
    <w:rsid w:val="00A83EF3"/>
    <w:rsid w:val="00A915BE"/>
    <w:rsid w:val="00A979BB"/>
    <w:rsid w:val="00AC0658"/>
    <w:rsid w:val="00AC2372"/>
    <w:rsid w:val="00AC32AB"/>
    <w:rsid w:val="00AC3658"/>
    <w:rsid w:val="00AC4A6B"/>
    <w:rsid w:val="00AD056F"/>
    <w:rsid w:val="00AD099A"/>
    <w:rsid w:val="00AD50BD"/>
    <w:rsid w:val="00AD5DEB"/>
    <w:rsid w:val="00AD699D"/>
    <w:rsid w:val="00AE515A"/>
    <w:rsid w:val="00AE79E9"/>
    <w:rsid w:val="00AF29F7"/>
    <w:rsid w:val="00AF54AD"/>
    <w:rsid w:val="00B05E6F"/>
    <w:rsid w:val="00B06DFB"/>
    <w:rsid w:val="00B07A59"/>
    <w:rsid w:val="00B11B6D"/>
    <w:rsid w:val="00B239DE"/>
    <w:rsid w:val="00B23AA4"/>
    <w:rsid w:val="00B266A1"/>
    <w:rsid w:val="00B268FE"/>
    <w:rsid w:val="00B2694F"/>
    <w:rsid w:val="00B30CBD"/>
    <w:rsid w:val="00B37A78"/>
    <w:rsid w:val="00B50E9E"/>
    <w:rsid w:val="00B53877"/>
    <w:rsid w:val="00B543C1"/>
    <w:rsid w:val="00B545F5"/>
    <w:rsid w:val="00B566A5"/>
    <w:rsid w:val="00B56FE8"/>
    <w:rsid w:val="00B60476"/>
    <w:rsid w:val="00B6064D"/>
    <w:rsid w:val="00B6096A"/>
    <w:rsid w:val="00B65A78"/>
    <w:rsid w:val="00B70F92"/>
    <w:rsid w:val="00B718F9"/>
    <w:rsid w:val="00B73076"/>
    <w:rsid w:val="00B80708"/>
    <w:rsid w:val="00B8604F"/>
    <w:rsid w:val="00B92057"/>
    <w:rsid w:val="00B925E0"/>
    <w:rsid w:val="00B92867"/>
    <w:rsid w:val="00B933AD"/>
    <w:rsid w:val="00B93562"/>
    <w:rsid w:val="00B97BAC"/>
    <w:rsid w:val="00B97C28"/>
    <w:rsid w:val="00BA0432"/>
    <w:rsid w:val="00BA0A51"/>
    <w:rsid w:val="00BA4638"/>
    <w:rsid w:val="00BA6838"/>
    <w:rsid w:val="00BA6DB9"/>
    <w:rsid w:val="00BB0915"/>
    <w:rsid w:val="00BB1678"/>
    <w:rsid w:val="00BB25A6"/>
    <w:rsid w:val="00BB5A11"/>
    <w:rsid w:val="00BB5C23"/>
    <w:rsid w:val="00BB67B7"/>
    <w:rsid w:val="00BC0C29"/>
    <w:rsid w:val="00BC5098"/>
    <w:rsid w:val="00BC70F9"/>
    <w:rsid w:val="00BD1E4E"/>
    <w:rsid w:val="00BD434E"/>
    <w:rsid w:val="00BD4D30"/>
    <w:rsid w:val="00BD7473"/>
    <w:rsid w:val="00BE0434"/>
    <w:rsid w:val="00BE0872"/>
    <w:rsid w:val="00BE193B"/>
    <w:rsid w:val="00BE2921"/>
    <w:rsid w:val="00BE3597"/>
    <w:rsid w:val="00BE43E3"/>
    <w:rsid w:val="00BF2F3B"/>
    <w:rsid w:val="00BF5A06"/>
    <w:rsid w:val="00BF66EC"/>
    <w:rsid w:val="00BF6A9A"/>
    <w:rsid w:val="00C00985"/>
    <w:rsid w:val="00C00AD7"/>
    <w:rsid w:val="00C05FC0"/>
    <w:rsid w:val="00C07245"/>
    <w:rsid w:val="00C1023A"/>
    <w:rsid w:val="00C1213D"/>
    <w:rsid w:val="00C162AB"/>
    <w:rsid w:val="00C16371"/>
    <w:rsid w:val="00C21E65"/>
    <w:rsid w:val="00C24B17"/>
    <w:rsid w:val="00C24CF5"/>
    <w:rsid w:val="00C265ED"/>
    <w:rsid w:val="00C34E08"/>
    <w:rsid w:val="00C3734F"/>
    <w:rsid w:val="00C37874"/>
    <w:rsid w:val="00C42184"/>
    <w:rsid w:val="00C474FD"/>
    <w:rsid w:val="00C517E8"/>
    <w:rsid w:val="00C54E21"/>
    <w:rsid w:val="00C55AB2"/>
    <w:rsid w:val="00C56507"/>
    <w:rsid w:val="00C610B4"/>
    <w:rsid w:val="00C64930"/>
    <w:rsid w:val="00C65DF2"/>
    <w:rsid w:val="00C66BD6"/>
    <w:rsid w:val="00C71300"/>
    <w:rsid w:val="00C72A24"/>
    <w:rsid w:val="00C73579"/>
    <w:rsid w:val="00C767B8"/>
    <w:rsid w:val="00C77737"/>
    <w:rsid w:val="00C876C6"/>
    <w:rsid w:val="00C94E4F"/>
    <w:rsid w:val="00C951D2"/>
    <w:rsid w:val="00C9579A"/>
    <w:rsid w:val="00CA6DFF"/>
    <w:rsid w:val="00CA7227"/>
    <w:rsid w:val="00CA7C35"/>
    <w:rsid w:val="00CB0F39"/>
    <w:rsid w:val="00CB203B"/>
    <w:rsid w:val="00CB2BA8"/>
    <w:rsid w:val="00CB60A9"/>
    <w:rsid w:val="00CC66CA"/>
    <w:rsid w:val="00CC7F01"/>
    <w:rsid w:val="00CD1BAA"/>
    <w:rsid w:val="00CD2787"/>
    <w:rsid w:val="00CD3DB8"/>
    <w:rsid w:val="00CD409B"/>
    <w:rsid w:val="00CD5083"/>
    <w:rsid w:val="00CD5D35"/>
    <w:rsid w:val="00CD7B23"/>
    <w:rsid w:val="00CE2BCC"/>
    <w:rsid w:val="00CE2C20"/>
    <w:rsid w:val="00CE645D"/>
    <w:rsid w:val="00CF073F"/>
    <w:rsid w:val="00D02C6D"/>
    <w:rsid w:val="00D0345C"/>
    <w:rsid w:val="00D03A6A"/>
    <w:rsid w:val="00D0409D"/>
    <w:rsid w:val="00D1309A"/>
    <w:rsid w:val="00D136C0"/>
    <w:rsid w:val="00D23165"/>
    <w:rsid w:val="00D266D8"/>
    <w:rsid w:val="00D303D8"/>
    <w:rsid w:val="00D331E3"/>
    <w:rsid w:val="00D34DF9"/>
    <w:rsid w:val="00D36AF8"/>
    <w:rsid w:val="00D37492"/>
    <w:rsid w:val="00D37B65"/>
    <w:rsid w:val="00D4076D"/>
    <w:rsid w:val="00D43A80"/>
    <w:rsid w:val="00D43A88"/>
    <w:rsid w:val="00D443B0"/>
    <w:rsid w:val="00D45A3B"/>
    <w:rsid w:val="00D46B5A"/>
    <w:rsid w:val="00D52126"/>
    <w:rsid w:val="00D525F1"/>
    <w:rsid w:val="00D55E2F"/>
    <w:rsid w:val="00D55E3A"/>
    <w:rsid w:val="00D65F8D"/>
    <w:rsid w:val="00D67F94"/>
    <w:rsid w:val="00D70D1B"/>
    <w:rsid w:val="00D83302"/>
    <w:rsid w:val="00D85DE1"/>
    <w:rsid w:val="00D8705C"/>
    <w:rsid w:val="00D9301B"/>
    <w:rsid w:val="00D95495"/>
    <w:rsid w:val="00D954E3"/>
    <w:rsid w:val="00D96D85"/>
    <w:rsid w:val="00DA55C1"/>
    <w:rsid w:val="00DA7F6A"/>
    <w:rsid w:val="00DB1F0C"/>
    <w:rsid w:val="00DB3B5E"/>
    <w:rsid w:val="00DB675E"/>
    <w:rsid w:val="00DB7AE8"/>
    <w:rsid w:val="00DC1205"/>
    <w:rsid w:val="00DC28D7"/>
    <w:rsid w:val="00DC2B3A"/>
    <w:rsid w:val="00DC434C"/>
    <w:rsid w:val="00DC63EF"/>
    <w:rsid w:val="00DC7085"/>
    <w:rsid w:val="00DD0300"/>
    <w:rsid w:val="00DD1F96"/>
    <w:rsid w:val="00DD4808"/>
    <w:rsid w:val="00DD64C8"/>
    <w:rsid w:val="00DD74AC"/>
    <w:rsid w:val="00DE2150"/>
    <w:rsid w:val="00DF05F4"/>
    <w:rsid w:val="00DF296B"/>
    <w:rsid w:val="00DF5FEE"/>
    <w:rsid w:val="00E01EA0"/>
    <w:rsid w:val="00E049CF"/>
    <w:rsid w:val="00E11579"/>
    <w:rsid w:val="00E131CA"/>
    <w:rsid w:val="00E13DD6"/>
    <w:rsid w:val="00E14017"/>
    <w:rsid w:val="00E1620C"/>
    <w:rsid w:val="00E2304A"/>
    <w:rsid w:val="00E276B7"/>
    <w:rsid w:val="00E27766"/>
    <w:rsid w:val="00E300AF"/>
    <w:rsid w:val="00E30FC2"/>
    <w:rsid w:val="00E33AD0"/>
    <w:rsid w:val="00E33D36"/>
    <w:rsid w:val="00E34E05"/>
    <w:rsid w:val="00E3590F"/>
    <w:rsid w:val="00E546DF"/>
    <w:rsid w:val="00E554EA"/>
    <w:rsid w:val="00E663F2"/>
    <w:rsid w:val="00E7310B"/>
    <w:rsid w:val="00E7589C"/>
    <w:rsid w:val="00E7792B"/>
    <w:rsid w:val="00E801DC"/>
    <w:rsid w:val="00E81134"/>
    <w:rsid w:val="00E839FB"/>
    <w:rsid w:val="00E86F3A"/>
    <w:rsid w:val="00E97E94"/>
    <w:rsid w:val="00EA2E1D"/>
    <w:rsid w:val="00EA6AEB"/>
    <w:rsid w:val="00EA7F98"/>
    <w:rsid w:val="00EB0494"/>
    <w:rsid w:val="00EB1D27"/>
    <w:rsid w:val="00EB54A2"/>
    <w:rsid w:val="00EB5AA1"/>
    <w:rsid w:val="00EC2D43"/>
    <w:rsid w:val="00ED0C97"/>
    <w:rsid w:val="00ED113D"/>
    <w:rsid w:val="00ED7325"/>
    <w:rsid w:val="00EF4287"/>
    <w:rsid w:val="00EF5597"/>
    <w:rsid w:val="00F01998"/>
    <w:rsid w:val="00F026F2"/>
    <w:rsid w:val="00F04B4C"/>
    <w:rsid w:val="00F06CDD"/>
    <w:rsid w:val="00F10608"/>
    <w:rsid w:val="00F16440"/>
    <w:rsid w:val="00F16883"/>
    <w:rsid w:val="00F1704E"/>
    <w:rsid w:val="00F218C1"/>
    <w:rsid w:val="00F230F5"/>
    <w:rsid w:val="00F239FD"/>
    <w:rsid w:val="00F244CC"/>
    <w:rsid w:val="00F2750F"/>
    <w:rsid w:val="00F31A34"/>
    <w:rsid w:val="00F31E09"/>
    <w:rsid w:val="00F42539"/>
    <w:rsid w:val="00F4302D"/>
    <w:rsid w:val="00F43147"/>
    <w:rsid w:val="00F432CB"/>
    <w:rsid w:val="00F50727"/>
    <w:rsid w:val="00F51DB7"/>
    <w:rsid w:val="00F54B12"/>
    <w:rsid w:val="00F62758"/>
    <w:rsid w:val="00F62AE8"/>
    <w:rsid w:val="00F654A7"/>
    <w:rsid w:val="00F751DE"/>
    <w:rsid w:val="00F7673F"/>
    <w:rsid w:val="00F76804"/>
    <w:rsid w:val="00F80415"/>
    <w:rsid w:val="00F8102A"/>
    <w:rsid w:val="00F84CBB"/>
    <w:rsid w:val="00F87406"/>
    <w:rsid w:val="00F87FC8"/>
    <w:rsid w:val="00F91074"/>
    <w:rsid w:val="00F91A6A"/>
    <w:rsid w:val="00FA009F"/>
    <w:rsid w:val="00FA4291"/>
    <w:rsid w:val="00FA5391"/>
    <w:rsid w:val="00FA6CF4"/>
    <w:rsid w:val="00FB0BE8"/>
    <w:rsid w:val="00FB3033"/>
    <w:rsid w:val="00FC14E5"/>
    <w:rsid w:val="00FC1B3B"/>
    <w:rsid w:val="00FC5219"/>
    <w:rsid w:val="00FD1EEA"/>
    <w:rsid w:val="00FD778E"/>
    <w:rsid w:val="00FE3045"/>
    <w:rsid w:val="00FE5AEB"/>
    <w:rsid w:val="00FF109A"/>
    <w:rsid w:val="00FF27E7"/>
    <w:rsid w:val="00FF538B"/>
    <w:rsid w:val="00FF7F38"/>
    <w:rsid w:val="01DD5013"/>
    <w:rsid w:val="039C5442"/>
    <w:rsid w:val="050A1096"/>
    <w:rsid w:val="057E120E"/>
    <w:rsid w:val="07B05C31"/>
    <w:rsid w:val="09836607"/>
    <w:rsid w:val="0C56381E"/>
    <w:rsid w:val="0F6B0AEA"/>
    <w:rsid w:val="1097590F"/>
    <w:rsid w:val="14EA2B4A"/>
    <w:rsid w:val="18AD6DC0"/>
    <w:rsid w:val="19D118F1"/>
    <w:rsid w:val="1A4D2920"/>
    <w:rsid w:val="1C1A5DA1"/>
    <w:rsid w:val="1DAD7DEE"/>
    <w:rsid w:val="2161068E"/>
    <w:rsid w:val="223310E4"/>
    <w:rsid w:val="224E24D7"/>
    <w:rsid w:val="26BB03D1"/>
    <w:rsid w:val="27695E37"/>
    <w:rsid w:val="29736AC1"/>
    <w:rsid w:val="29CD0869"/>
    <w:rsid w:val="2C5F4402"/>
    <w:rsid w:val="2C990224"/>
    <w:rsid w:val="2DC91521"/>
    <w:rsid w:val="2E1346E9"/>
    <w:rsid w:val="33D16011"/>
    <w:rsid w:val="35934571"/>
    <w:rsid w:val="35B3402E"/>
    <w:rsid w:val="370D3AAC"/>
    <w:rsid w:val="37C05130"/>
    <w:rsid w:val="38D05079"/>
    <w:rsid w:val="3AF4467F"/>
    <w:rsid w:val="3B5E28AB"/>
    <w:rsid w:val="3C125245"/>
    <w:rsid w:val="3CE758E8"/>
    <w:rsid w:val="403315B9"/>
    <w:rsid w:val="42A233A0"/>
    <w:rsid w:val="45D81825"/>
    <w:rsid w:val="45E4196F"/>
    <w:rsid w:val="465C457C"/>
    <w:rsid w:val="47FE77F8"/>
    <w:rsid w:val="485C36A3"/>
    <w:rsid w:val="48BC38E9"/>
    <w:rsid w:val="49DD0F5C"/>
    <w:rsid w:val="4A4946DC"/>
    <w:rsid w:val="4A7F05E8"/>
    <w:rsid w:val="5309679C"/>
    <w:rsid w:val="5744749F"/>
    <w:rsid w:val="575B57D8"/>
    <w:rsid w:val="591D2FC1"/>
    <w:rsid w:val="5B376ACA"/>
    <w:rsid w:val="5B3C0CA8"/>
    <w:rsid w:val="5C496465"/>
    <w:rsid w:val="601C63BD"/>
    <w:rsid w:val="61537013"/>
    <w:rsid w:val="635F121E"/>
    <w:rsid w:val="649B3C51"/>
    <w:rsid w:val="662B4291"/>
    <w:rsid w:val="66362EBA"/>
    <w:rsid w:val="667C039E"/>
    <w:rsid w:val="66853179"/>
    <w:rsid w:val="697119CE"/>
    <w:rsid w:val="6AD42B62"/>
    <w:rsid w:val="6C0E32DA"/>
    <w:rsid w:val="6F130713"/>
    <w:rsid w:val="704D6211"/>
    <w:rsid w:val="711F7806"/>
    <w:rsid w:val="73807EBE"/>
    <w:rsid w:val="7777600F"/>
    <w:rsid w:val="78D37FAF"/>
    <w:rsid w:val="7BCB3631"/>
    <w:rsid w:val="7BD93E20"/>
    <w:rsid w:val="7D1C63BE"/>
    <w:rsid w:val="7D21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3FD20F-8BF9-46BA-885E-2D8EE72FD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Body Text"/>
    <w:basedOn w:val="a"/>
    <w:link w:val="a9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qFormat/>
    <w:pPr>
      <w:spacing w:after="120" w:line="480" w:lineRule="auto"/>
      <w:ind w:left="283"/>
    </w:pPr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9">
    <w:name w:val="Основной текст Знак"/>
    <w:basedOn w:val="a0"/>
    <w:link w:val="a8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qFormat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qFormat/>
  </w:style>
  <w:style w:type="paragraph" w:customStyle="1" w:styleId="ConsPlusNormal">
    <w:name w:val="ConsPlusNormal"/>
    <w:qFormat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qFormat/>
  </w:style>
  <w:style w:type="character" w:customStyle="1" w:styleId="ab">
    <w:name w:val="Нижний колонтитул Знак"/>
    <w:basedOn w:val="a0"/>
    <w:link w:val="aa"/>
    <w:uiPriority w:val="99"/>
    <w:qFormat/>
  </w:style>
  <w:style w:type="character" w:customStyle="1" w:styleId="font21">
    <w:name w:val="font21"/>
    <w:qFormat/>
    <w:rPr>
      <w:rFonts w:ascii="Arial" w:hAnsi="Arial" w:cs="Arial" w:hint="default"/>
      <w:color w:val="292C2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27AC9A5E62DFDDB7D04897F3119B8BA47CEE20C384A92A7311A1AF96C7C502A7D3D2E439D81FE5269D41AE7A2C3C7E592C86EE01B76D2wAEEL" TargetMode="External"/><Relationship Id="rId13" Type="http://schemas.openxmlformats.org/officeDocument/2006/relationships/hyperlink" Target="consultantplus://offline/ref=827AC9A5E62DFDDB7D04897F3119B8BA47CEE20C384A92A7311A1AF96C7C502A7D3D2E43998BFD5A608B1FF2B39BCBE58DD66AFA0774D0AFw8EDL" TargetMode="External"/><Relationship Id="rId18" Type="http://schemas.openxmlformats.org/officeDocument/2006/relationships/hyperlink" Target="consultantplus://offline/ref=FF3DB571B2F08C93F47E057097A9F3D7532AE66E9508DA4B28C691DD3EF6BE472DB07AEE7B5DD628D47D0113CBB4D33D5860C924B24DF3B3Y0E9M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67434&amp;dst=17781" TargetMode="External"/><Relationship Id="rId7" Type="http://schemas.openxmlformats.org/officeDocument/2006/relationships/hyperlink" Target="consultantplus://offline/ref=866B7735309E47EE23AA00AC4214A1F2B97FFF0A08BEA69DFC7B609C652D3BC02865D8F8467701640A393B50B260736D7AEDB1DFE2730F67W6o3F" TargetMode="External"/><Relationship Id="rId12" Type="http://schemas.openxmlformats.org/officeDocument/2006/relationships/hyperlink" Target="consultantplus://offline/ref=827AC9A5E62DFDDB7D04897F3119B8BA47CEE20C384A92A7311A1AF96C7C502A7D3D2E439D8EF65B69D41AE7A2C3C7E592C86EE01B76D2wAEEL" TargetMode="External"/><Relationship Id="rId17" Type="http://schemas.openxmlformats.org/officeDocument/2006/relationships/hyperlink" Target="consultantplus://offline/ref=FF3DB571B2F08C93F47E057097A9F3D7532AE66E9508DA4B28C691DD3EF6BE472DB07AEE7B5DD62FD37D0113CBB4D33D5860C924B24DF3B3Y0E9M" TargetMode="External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FF3DB571B2F08C93F47E057097A9F3D7532AE66E9508DA4B28C691DD3EF6BE472DB07AEE7B5DD725D77D0113CBB4D33D5860C924B24DF3B3Y0E9M" TargetMode="External"/><Relationship Id="rId20" Type="http://schemas.openxmlformats.org/officeDocument/2006/relationships/hyperlink" Target="consultantplus://offline/ref=4D973BE1B9845E6C6757B7A303DB4D29A2999F46B219EB80A89B45DBBAE6BD776605CB2664E1C3F48DD924C9E97291BBF162BF4D5395BDk764J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27AC9A5E62DFDDB7D04897F3119B8BA47CEE20C384A92A7311A1AF96C7C502A7D3D2E439D8EF65469D41AE7A2C3C7E592C86EE01B76D2wAEEL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FF3DB571B2F08C93F47E057097A9F3D75329E5619206DA4B28C691DD3EF6BE472DB07AEE7B5DD32ED77D0113CBB4D33D5860C924B24DF3B3Y0E9M" TargetMode="External"/><Relationship Id="rId23" Type="http://schemas.openxmlformats.org/officeDocument/2006/relationships/header" Target="header1.xml"/><Relationship Id="rId10" Type="http://schemas.openxmlformats.org/officeDocument/2006/relationships/hyperlink" Target="consultantplus://offline/ref=827AC9A5E62DFDDB7D04897F3119B8BA47CEE20C384A92A7311A1AF96C7C502A7D3D2E439D8EF85A69D41AE7A2C3C7E592C86EE01B76D2wAEEL" TargetMode="External"/><Relationship Id="rId19" Type="http://schemas.openxmlformats.org/officeDocument/2006/relationships/hyperlink" Target="consultantplus://offline/ref=FF3DB571B2F08C93F47E057097A9F3D7532AE66E9508DA4B28C691DD3EF6BE472DB07AE87956877D902358418FFFDE3D467CC925YAED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27AC9A5E62DFDDB7D04897F3119B8BA47CEE20C384A92A7311A1AF96C7C502A7D3D2E439D81FE5169D41AE7A2C3C7E592C86EE01B76D2wAEEL" TargetMode="External"/><Relationship Id="rId14" Type="http://schemas.openxmlformats.org/officeDocument/2006/relationships/hyperlink" Target="consultantplus://offline/ref=827AC9A5E62DFDDB7D04897F3119B8BA47CEE20C384A92A7311A1AF96C7C502A7D3D2E43998BFD5A6B8B1FF2B39BCBE58DD66AFA0774D0AFw8EDL" TargetMode="External"/><Relationship Id="rId22" Type="http://schemas.openxmlformats.org/officeDocument/2006/relationships/hyperlink" Target="https://login.consultant.ru/link/?req=doc&amp;base=LAW&amp;n=467434&amp;dst=26189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</Pages>
  <Words>7451</Words>
  <Characters>42473</Characters>
  <Application>Microsoft Office Word</Application>
  <DocSecurity>0</DocSecurity>
  <Lines>353</Lines>
  <Paragraphs>99</Paragraphs>
  <ScaleCrop>false</ScaleCrop>
  <Company/>
  <LinksUpToDate>false</LinksUpToDate>
  <CharactersWithSpaces>49825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KSP1</dc:creator>
  <cp:lastModifiedBy>Валентина Шевелева</cp:lastModifiedBy>
  <cp:revision>29</cp:revision>
  <cp:lastPrinted>2024-04-03T10:41:00Z</cp:lastPrinted>
  <dcterms:created xsi:type="dcterms:W3CDTF">2023-04-13T06:42:00Z</dcterms:created>
  <dcterms:modified xsi:type="dcterms:W3CDTF">2024-04-24T11:26:00Z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5026ED70E8044514A5A65CD8184D6466</vt:lpwstr>
  </property>
</Properties>
</file>