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 xml:space="preserve">КОНТРОЛЬНО - СЧЕТНАЯ ПАЛАТА МУНИЦИПАЛЬНОГО ОБРАЗОВАНИЯ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«АХТУБИНСКИЙ МУНИЦИПАЛЬНЫЙ РАЙОН АСТРАХАНСКОЙ ОБЛАСТИ»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10"/>
          <w:szCs w:val="10"/>
          <w:lang w:eastAsia="ru-RU"/>
        </w:rPr>
      </w:pP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Волгоградская ул., д.141, г. Ахтубинск, Астраханская область, 416500 Тел./факс (8-85141) 4-04-24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ОКПО 78317643, ОГРН 1063022000282, ИНН/КПП 3001040259/300101001</w:t>
      </w:r>
    </w:p>
    <w:p>
      <w:pPr>
        <w:pBdr>
          <w:top w:val="thinThickSmallGap" w:color="auto" w:sz="24" w:space="1"/>
        </w:pBdr>
        <w:spacing w:after="120" w:line="240" w:lineRule="auto"/>
        <w:jc w:val="center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Заключение на возражение </w:t>
      </w: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Акту №13 от 20.12.2023 г. по результатам плановой проверки </w:t>
      </w:r>
      <w:r>
        <w:rPr>
          <w:rFonts w:ascii="Times New Roman" w:hAnsi="Times New Roman" w:cs="Times New Roman"/>
          <w:sz w:val="24"/>
          <w:szCs w:val="24"/>
        </w:rPr>
        <w:t>отдельных вопросов финансово-хозяйственной деятельности за период с 01.09.2023г. по 31.10.2023г.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отношении МУП ЖКХ «Универсал»</w:t>
      </w:r>
    </w:p>
    <w:p>
      <w:p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widowControl w:val="0"/>
        <w:tabs>
          <w:tab w:val="left" w:pos="837"/>
          <w:tab w:val="left" w:pos="2507"/>
          <w:tab w:val="left" w:pos="3170"/>
          <w:tab w:val="left" w:pos="4217"/>
        </w:tabs>
        <w:ind w:left="6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«10» января 2024 г.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№ З-01/2024</w:t>
      </w:r>
    </w:p>
    <w:p>
      <w:pPr>
        <w:widowControl w:val="0"/>
        <w:tabs>
          <w:tab w:val="left" w:pos="2993"/>
          <w:tab w:val="left" w:pos="3905"/>
          <w:tab w:val="left" w:pos="5287"/>
          <w:tab w:val="left" w:pos="6206"/>
          <w:tab w:val="left" w:pos="6566"/>
          <w:tab w:val="left" w:pos="7387"/>
          <w:tab w:val="left" w:pos="8708"/>
        </w:tabs>
        <w:spacing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Контрольно-счетная палата МО «Ахтубинский муниципальный район Астраханской области» (далее - КСП МО «Ахтубинский район»), рассмотрев представленные Возражения от 27.12.2023г. исх.№334 (вх. от 28.12.2023г. №319), отмечает следующее:</w:t>
      </w:r>
    </w:p>
    <w:p>
      <w:pPr>
        <w:pStyle w:val="4"/>
        <w:widowControl w:val="0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Правовое регулирование организации и деятельности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КСП МО «Ахтубинский район»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основывается на </w:t>
      </w:r>
      <w:r>
        <w:fldChar w:fldCharType="begin"/>
      </w:r>
      <w:r>
        <w:instrText xml:space="preserve"> HYPERLINK "https://login.consultant.ru/link/?req=doc&amp;base=LAW&amp;n=2875" </w:instrText>
      </w:r>
      <w:r>
        <w:fldChar w:fldCharType="separate"/>
      </w:r>
      <w:r>
        <w:rPr>
          <w:rFonts w:ascii="Times New Roman" w:hAnsi="Times New Roman" w:cs="Times New Roman"/>
          <w:bCs/>
          <w:sz w:val="24"/>
          <w:szCs w:val="24"/>
        </w:rPr>
        <w:t>Конституции</w: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и осуществляется Федеральным </w:t>
      </w:r>
      <w:r>
        <w:fldChar w:fldCharType="begin"/>
      </w:r>
      <w:r>
        <w:instrText xml:space="preserve"> HYPERLINK "https://login.consultant.ru/link/?req=doc&amp;base=LAW&amp;n=465799&amp;dst=100494" </w:instrText>
      </w:r>
      <w:r>
        <w:fldChar w:fldCharType="separate"/>
      </w:r>
      <w:r>
        <w:rPr>
          <w:rFonts w:ascii="Times New Roman" w:hAnsi="Times New Roman" w:cs="Times New Roman"/>
          <w:bCs/>
          <w:sz w:val="24"/>
          <w:szCs w:val="24"/>
        </w:rPr>
        <w:t>законом</w: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 Бюджетным </w:t>
      </w:r>
      <w:r>
        <w:fldChar w:fldCharType="begin"/>
      </w:r>
      <w:r>
        <w:instrText xml:space="preserve"> HYPERLINK "https://login.consultant.ru/link/?req=doc&amp;base=LAW&amp;n=465808&amp;dst=3663" </w:instrText>
      </w:r>
      <w:r>
        <w:fldChar w:fldCharType="separate"/>
      </w:r>
      <w:r>
        <w:rPr>
          <w:rFonts w:ascii="Times New Roman" w:hAnsi="Times New Roman" w:cs="Times New Roman"/>
          <w:bCs/>
          <w:sz w:val="24"/>
          <w:szCs w:val="24"/>
        </w:rPr>
        <w:t>кодексом</w: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sz w:val="24"/>
          <w:szCs w:val="24"/>
        </w:rPr>
        <w:t>Федеральным законом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Положением о Контрольно-счетной палате МО «Ахтубинский муниципальный район Астраханской области», утвержденным Решением Совета МО «Ахтубинский муниципальный район Астраханской области» от 25.05.2023г. №343.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п.3 ч.3.1 ст.1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ФЗ №294-ФЗ) </w:t>
      </w:r>
      <w:r>
        <w:rPr>
          <w:rFonts w:ascii="Times New Roman" w:hAnsi="Times New Roman" w:cs="Times New Roman"/>
          <w:sz w:val="24"/>
          <w:szCs w:val="24"/>
        </w:rPr>
        <w:t xml:space="preserve">положения настоящего Федерального закона, устанавливающие порядок организации и проведения проверок, </w:t>
      </w:r>
      <w:r>
        <w:rPr>
          <w:rFonts w:ascii="Times New Roman" w:hAnsi="Times New Roman" w:cs="Times New Roman"/>
          <w:sz w:val="24"/>
          <w:szCs w:val="24"/>
          <w:u w:val="single"/>
        </w:rPr>
        <w:t>не применяются</w:t>
      </w:r>
      <w:r>
        <w:rPr>
          <w:rFonts w:ascii="Times New Roman" w:hAnsi="Times New Roman" w:cs="Times New Roman"/>
          <w:sz w:val="24"/>
          <w:szCs w:val="24"/>
        </w:rPr>
        <w:t xml:space="preserve"> при осуществлении </w:t>
      </w:r>
      <w:r>
        <w:fldChar w:fldCharType="begin"/>
      </w:r>
      <w:r>
        <w:instrText xml:space="preserve"> HYPERLINK "https://login.consultant.ru/link/?req=doc&amp;base=LAW&amp;n=434861&amp;dst=3663"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u w:val="single"/>
        </w:rPr>
        <w:t>контроля и надзор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  <w:u w:val="single"/>
        </w:rPr>
        <w:t>а в финансово-бюджетной сфере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pStyle w:val="4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Соответственно </w:t>
      </w:r>
      <w:r>
        <w:rPr>
          <w:rFonts w:ascii="Times New Roman" w:hAnsi="Times New Roman" w:cs="Times New Roman"/>
          <w:bCs/>
          <w:i/>
          <w:sz w:val="24"/>
          <w:szCs w:val="24"/>
        </w:rPr>
        <w:t>нормы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ФЗ №294-ФЗ на осуществление деятельности КСП МО «Ахтубинский район» не распространяются.</w:t>
      </w:r>
    </w:p>
    <w:p>
      <w:pPr>
        <w:pStyle w:val="4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Согласно ст.15, 16 Трудового кодекса Российской Федерации (далее – ТК РФ) трудовые отношения –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</w:t>
      </w:r>
    </w:p>
    <w:p>
      <w:pPr>
        <w:pStyle w:val="4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силу ст.20 ТК РФ сторонами трудовых отношений являются работник и работодатель. Работодатель – физическое или юридическое лицо (организация), вступившее в трудовые отношения с работником.</w:t>
      </w:r>
    </w:p>
    <w:p>
      <w:pPr>
        <w:pStyle w:val="4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со ст.16 ТК РФ трудовые отношения возникают между работником и работодателем на основании трудового договора, заключаемого ими в соответствии с настоящим кодексом. В случаях и порядке, которые установлены трудовым законодательством и иными нормативными правовыми актами, содержащими нормы трудового права, или Уставом (положением) организации, трудовые отношения возникают на основании трудового договора, в т. ч. в результате назначения на должность или утверждения в должности.</w:t>
      </w:r>
    </w:p>
    <w:p>
      <w:pPr>
        <w:pStyle w:val="4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со ст.129, 132 ТК РФ заработная плата – это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иные выплаты компенсационного характера) и стимулирующие выплаты (доплаты и надбавки стимулирующего характера, премии и иные поощрительные выплаты).</w:t>
      </w:r>
    </w:p>
    <w:p>
      <w:pPr>
        <w:pStyle w:val="4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Трудовая функция руководителя организации в силу ч.1 ст.273 ТК РФ состоит в осуществлении руководства организацией, в т. ч. выполнении функций ее единоличного исполнительного органа, т. е. в совершении от имени организации действий по реализации ее прав и обязанностей, возникающих из гражданских, трудовых, налоговых и иных правоотношений (полномочий собственника по владению, пользованию и распоряжению имуществом организации, правообладателя исключительных прав на результаты интеллектуальной деятельности и приравненные к ним средства индивидуализации, прав и обязанностей работодателя в трудовых отношениях с иными работниками организации и т.д.).</w:t>
      </w:r>
    </w:p>
    <w:p>
      <w:pPr>
        <w:pStyle w:val="4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силу ст.97 ТК РФ работодатель имеет право в порядке, установленном настоящим кодексом, привлекать работника к работе за пределами продолжительности рабочего времени, установленной для данного работника в соответствии с настоящим кодексом, другими федеральными законами и иными нормативными правовыми актами РФ, коллективным договором, соглашениями, локальными нормативными актами, трудовым договором (далее – установленная для работника продолжительность рабочего времени): для сверхурочной работы (ст.99 ТК РФ); если работник работает на условиях ненормированного рабочего дня (ст.101 ТК РФ).</w:t>
      </w:r>
    </w:p>
    <w:p>
      <w:pPr>
        <w:pStyle w:val="4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Согласно ст.99 ТК РФ сверхурочная работа – работа, выполняемая работником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по инициативе работодателя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пределами установленной для работника продолжительности рабочего времени: ежедневной работы (смены), а при суммированном учете рабочего времени – сверх нормального числа рабочих часов за учетный период.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привлечения к сверхурочной работе является приказ (распоряжение) работодателя. В случае если работник по своей инициативе остается после работы, то такая работа, выполняемая по инициативе самого работника, считаем, сверхурочной не признается (Разъясняющее Письмо Минтруда России от 05.03.2018г. №14-2/В-149).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Работодателем является лицо, которое в соответствии с законом, иными нормативными правовыми актами, учредительными документами юридического лица (организации) либо локальными нормативными актами наделено полномочиями по найму работников. То есть работодателем по отношению к директору МУП ЖКХ «Универсал» является Администрация МО «Ахтубинский муниципальный район Астраханской области».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Сам же директор МУП ЖКХ «Универсал» наделен правами и обязанностями работодателя лишь в отношениях с работниками предприятия.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Любые денежные выплаты, к которым относится и заработная плата директора МУП ЖКХ «Универсал», производятся исключительно с согласия и на основании выраженного волеизъявления его работодателя, что вытекает из положений статей 2, 21, 22, 57, 129, 135, 136 ТК РФ.</w:t>
      </w:r>
    </w:p>
    <w:p>
      <w:pPr>
        <w:pStyle w:val="4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ст.277 ТК РФ руководитель организации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несёт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полную материальную ответственность за прямой действительный ущерб,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причинённый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организации. В случаях, предусмотренных федеральными законами, руководитель организации возмещает организации убытки,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причинённые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его виновными действиями. При этом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расчёт</w:t>
      </w:r>
      <w:r>
        <w:rPr>
          <w:rFonts w:ascii="Times New Roman" w:hAnsi="Times New Roman" w:cs="Times New Roman"/>
          <w:bCs/>
          <w:sz w:val="24"/>
          <w:szCs w:val="24"/>
        </w:rPr>
        <w:t xml:space="preserve"> убытков осуществляется в соответствии с нормами, предусмотренными гражданским законодательством.</w:t>
      </w:r>
    </w:p>
    <w:p>
      <w:pPr>
        <w:pStyle w:val="4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разъяснениями, изложенными в п.15 Постановления Пленума Верховного Суда РФ от 16.11.2006г. №52 «О применении судами законодательства, регулирующего материальную ответственность работников за ущерб,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причинённый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работодателю» руководитель в силу закона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несёт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полную материальную ответственность за ущерб,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причинённый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организации. Под прямым действительным ущербом понимается реальное уменьшение наличного имущества работодателя или ухудшение состояния указанного имущества, а также необходимость работодателя произвести затраты либо излишние выплаты на приобретение, восстановление имущества либо на возмещение ущерба,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причинённого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работником третьим лицам.</w:t>
      </w:r>
    </w:p>
    <w:p>
      <w:pPr>
        <w:pStyle w:val="4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Поскольку директор МУП ЖКХ «Универсал» Жувагин С. А. не обладает полномочиями по принятию решений по привлечению к сверхурочным работам и работам в выходные и праздничные дни в отношении себя и начислению заработной платы за привлечение к сверхурочным работам и работам в выходные и праздничные дни без согласия работодателя, а также отсутствуют письменные распоряжения работодателя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можно сделать вывод о достаточности оснований для взыскания неправомерно начисленных и выплаченных сумм заработной платы за привлечение к сверхурочным работам и работам в выходные и праздничные дни.</w:t>
      </w:r>
    </w:p>
    <w:p>
      <w:pPr>
        <w:pStyle w:val="4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Кроме того, обязанность по доказательству факта причинения предприятию убытков, их размер, противоправность действий единоличного исполнительного органа, наличие причинной связи между действием (бездействием) Жувагина С. А. и наступившими неблагоприятными последствиями, возлагается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на истца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делу о возмещении убытков.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КСП МО «Ахтубинский район», в свою очередь, выявляет лишь факт неправомерных расходов и информирует учредителя предприятия о данных нарушениях.</w:t>
      </w:r>
    </w:p>
    <w:p>
      <w:pPr>
        <w:pStyle w:val="4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учётом изложенного КСП МО «Ахтубинский район» считает, что доводы МУП ЖКХ «Универсал», приведённые в «Возражении от 27.12.2023г. исх.№334» не принимаются, так как приведённые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них аргументы не соответствуют требованиям действующего законодательства. Все нарушения и замечания полностью обоснованы выводами КСП МО «Ахтубинский район» и не подлежат исключению из Акта от 20.12.2023г. №13.</w:t>
      </w:r>
    </w:p>
    <w:p>
      <w:pPr>
        <w:pStyle w:val="4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before="120"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Возражение от 27.12.2023г. исх.№334 (вх. от 28.12.2023г. №319) по результатам плановой проверки </w:t>
      </w:r>
      <w:r>
        <w:rPr>
          <w:rFonts w:ascii="Times New Roman" w:hAnsi="Times New Roman" w:cs="Times New Roman"/>
          <w:sz w:val="24"/>
          <w:szCs w:val="24"/>
        </w:rPr>
        <w:t>отдельных вопросов финансово-хозяйственной деятельности за период с 01.09.2023г. по 31.10.2023г.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отношении МУП ЖКХ «Универсал», данное заключение считать неотъемлемой частью Акта от 20.12.2023г. №13.</w:t>
      </w:r>
    </w:p>
    <w:p>
      <w:pPr>
        <w:pStyle w:val="4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</w:p>
    <w:p>
      <w:pPr>
        <w:pStyle w:val="4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4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Настоящее Заключение отпечатано в 3-х экземплярах:</w:t>
      </w:r>
    </w:p>
    <w:p>
      <w:pPr>
        <w:pStyle w:val="4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1 (один) экземпляр МУП ЖКХ «Универсал» </w:t>
      </w:r>
    </w:p>
    <w:p>
      <w:pPr>
        <w:pStyle w:val="4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1 (один) экземпляр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КСП МО «Ахтубинский район»</w:t>
      </w:r>
    </w:p>
    <w:p>
      <w:pPr>
        <w:pStyle w:val="4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1 (один) экземпляр Администрации МО «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Ахтубинский муниципальный район Астраханской области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»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КСП МО «Ахтубинский район»                                                        Журавлева Ю.Ю.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82791"/>
    <w:multiLevelType w:val="multilevel"/>
    <w:tmpl w:val="08182791"/>
    <w:lvl w:ilvl="0" w:tentative="0">
      <w:start w:val="1"/>
      <w:numFmt w:val="decimal"/>
      <w:lvlText w:val="%1."/>
      <w:lvlJc w:val="left"/>
      <w:pPr>
        <w:ind w:left="1145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865" w:hanging="360"/>
      </w:pPr>
    </w:lvl>
    <w:lvl w:ilvl="2" w:tentative="0">
      <w:start w:val="1"/>
      <w:numFmt w:val="lowerRoman"/>
      <w:lvlText w:val="%3."/>
      <w:lvlJc w:val="right"/>
      <w:pPr>
        <w:ind w:left="2585" w:hanging="180"/>
      </w:pPr>
    </w:lvl>
    <w:lvl w:ilvl="3" w:tentative="0">
      <w:start w:val="1"/>
      <w:numFmt w:val="decimal"/>
      <w:lvlText w:val="%4."/>
      <w:lvlJc w:val="left"/>
      <w:pPr>
        <w:ind w:left="3305" w:hanging="360"/>
      </w:pPr>
    </w:lvl>
    <w:lvl w:ilvl="4" w:tentative="0">
      <w:start w:val="1"/>
      <w:numFmt w:val="lowerLetter"/>
      <w:lvlText w:val="%5."/>
      <w:lvlJc w:val="left"/>
      <w:pPr>
        <w:ind w:left="4025" w:hanging="360"/>
      </w:pPr>
    </w:lvl>
    <w:lvl w:ilvl="5" w:tentative="0">
      <w:start w:val="1"/>
      <w:numFmt w:val="lowerRoman"/>
      <w:lvlText w:val="%6."/>
      <w:lvlJc w:val="right"/>
      <w:pPr>
        <w:ind w:left="4745" w:hanging="180"/>
      </w:pPr>
    </w:lvl>
    <w:lvl w:ilvl="6" w:tentative="0">
      <w:start w:val="1"/>
      <w:numFmt w:val="decimal"/>
      <w:lvlText w:val="%7."/>
      <w:lvlJc w:val="left"/>
      <w:pPr>
        <w:ind w:left="5465" w:hanging="360"/>
      </w:pPr>
    </w:lvl>
    <w:lvl w:ilvl="7" w:tentative="0">
      <w:start w:val="1"/>
      <w:numFmt w:val="lowerLetter"/>
      <w:lvlText w:val="%8."/>
      <w:lvlJc w:val="left"/>
      <w:pPr>
        <w:ind w:left="6185" w:hanging="360"/>
      </w:pPr>
    </w:lvl>
    <w:lvl w:ilvl="8" w:tentative="0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83"/>
    <w:rsid w:val="00052E01"/>
    <w:rsid w:val="00065067"/>
    <w:rsid w:val="00170059"/>
    <w:rsid w:val="001B663C"/>
    <w:rsid w:val="002977B6"/>
    <w:rsid w:val="002A4BC6"/>
    <w:rsid w:val="00327783"/>
    <w:rsid w:val="00341766"/>
    <w:rsid w:val="00343BE3"/>
    <w:rsid w:val="003A06AB"/>
    <w:rsid w:val="003C750C"/>
    <w:rsid w:val="004108C3"/>
    <w:rsid w:val="004A4E13"/>
    <w:rsid w:val="004B34F0"/>
    <w:rsid w:val="005418DC"/>
    <w:rsid w:val="0059622A"/>
    <w:rsid w:val="00610FFA"/>
    <w:rsid w:val="00614A58"/>
    <w:rsid w:val="006C6E49"/>
    <w:rsid w:val="007C345F"/>
    <w:rsid w:val="007D2566"/>
    <w:rsid w:val="007E0CCE"/>
    <w:rsid w:val="009E1C65"/>
    <w:rsid w:val="00A41747"/>
    <w:rsid w:val="00B00082"/>
    <w:rsid w:val="00B42BF3"/>
    <w:rsid w:val="00B61483"/>
    <w:rsid w:val="00BF58F8"/>
    <w:rsid w:val="00BF5DD1"/>
    <w:rsid w:val="00C210FB"/>
    <w:rsid w:val="00C32A00"/>
    <w:rsid w:val="00CF4CC1"/>
    <w:rsid w:val="00D5534A"/>
    <w:rsid w:val="00D90263"/>
    <w:rsid w:val="00DA650D"/>
    <w:rsid w:val="00DF4497"/>
    <w:rsid w:val="00E04BA5"/>
    <w:rsid w:val="00E55C31"/>
    <w:rsid w:val="00FA2ADB"/>
    <w:rsid w:val="00FF1396"/>
    <w:rsid w:val="00FF32C1"/>
    <w:rsid w:val="00FF6F94"/>
    <w:rsid w:val="7CC7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1520</Words>
  <Characters>8670</Characters>
  <Lines>72</Lines>
  <Paragraphs>20</Paragraphs>
  <TotalTime>1229</TotalTime>
  <ScaleCrop>false</ScaleCrop>
  <LinksUpToDate>false</LinksUpToDate>
  <CharactersWithSpaces>10170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2023-12-28T04:39:00Z</dcterms:created>
  <dc:creator>Юлия Украинская</dc:creator>
  <cp:lastModifiedBy>WPS_1698754307</cp:lastModifiedBy>
  <cp:lastPrinted>2024-01-10T12:45:25Z</cp:lastPrinted>
  <dcterms:modified xsi:type="dcterms:W3CDTF">2024-01-10T12:46:58Z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5722D8A264AB4CF09B45D9E0B29AFA40_12</vt:lpwstr>
  </property>
</Properties>
</file>