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283"/>
        <w:jc w:val="right"/>
        <w:rPr>
          <w:b/>
        </w:rPr>
      </w:pPr>
      <w:r>
        <w:rPr>
          <w:b/>
        </w:rPr>
        <w:t>Утверждён</w:t>
      </w:r>
    </w:p>
    <w:p>
      <w:pPr>
        <w:ind w:right="283"/>
        <w:jc w:val="right"/>
        <w:rPr>
          <w:b/>
        </w:rPr>
      </w:pPr>
      <w:r>
        <w:rPr>
          <w:b/>
        </w:rPr>
        <w:t>Распоряжением</w:t>
      </w:r>
    </w:p>
    <w:p>
      <w:pPr>
        <w:ind w:right="283"/>
        <w:jc w:val="right"/>
        <w:rPr>
          <w:b/>
        </w:rPr>
      </w:pPr>
      <w:r>
        <w:rPr>
          <w:b/>
        </w:rPr>
        <w:t>председателя</w:t>
      </w:r>
    </w:p>
    <w:p>
      <w:pPr>
        <w:ind w:right="283"/>
        <w:jc w:val="right"/>
        <w:rPr>
          <w:b/>
          <w:highlight w:val="none"/>
        </w:rPr>
      </w:pPr>
      <w:r>
        <w:rPr>
          <w:b/>
        </w:rPr>
        <w:t>КСП МО «</w:t>
      </w:r>
      <w:r>
        <w:rPr>
          <w:b/>
          <w:highlight w:val="none"/>
        </w:rPr>
        <w:t>Ахтубинский район»</w:t>
      </w:r>
    </w:p>
    <w:p>
      <w:pPr>
        <w:ind w:right="283"/>
        <w:jc w:val="right"/>
        <w:rPr>
          <w:b/>
          <w:highlight w:val="none"/>
        </w:rPr>
      </w:pPr>
      <w:r>
        <w:rPr>
          <w:b/>
          <w:highlight w:val="none"/>
        </w:rPr>
        <w:t xml:space="preserve">от </w:t>
      </w:r>
      <w:r>
        <w:rPr>
          <w:rFonts w:hint="default"/>
          <w:b/>
          <w:highlight w:val="none"/>
          <w:lang w:val="ru-RU"/>
        </w:rPr>
        <w:t>06</w:t>
      </w:r>
      <w:r>
        <w:rPr>
          <w:b/>
          <w:highlight w:val="none"/>
        </w:rPr>
        <w:t>.</w:t>
      </w:r>
      <w:r>
        <w:rPr>
          <w:rFonts w:hint="default"/>
          <w:b/>
          <w:highlight w:val="none"/>
          <w:lang w:val="ru-RU"/>
        </w:rPr>
        <w:t>09</w:t>
      </w:r>
      <w:r>
        <w:rPr>
          <w:b/>
          <w:highlight w:val="none"/>
        </w:rPr>
        <w:t>.202</w:t>
      </w:r>
      <w:r>
        <w:rPr>
          <w:rFonts w:hint="default"/>
          <w:b/>
          <w:highlight w:val="none"/>
          <w:lang w:val="ru-RU"/>
        </w:rPr>
        <w:t>3</w:t>
      </w:r>
      <w:r>
        <w:rPr>
          <w:b/>
          <w:highlight w:val="none"/>
        </w:rPr>
        <w:t>г №</w:t>
      </w:r>
      <w:r>
        <w:rPr>
          <w:rFonts w:hint="default"/>
          <w:b/>
          <w:highlight w:val="none"/>
          <w:lang w:val="ru-RU"/>
        </w:rPr>
        <w:t>15</w:t>
      </w:r>
      <w:r>
        <w:rPr>
          <w:b/>
          <w:highlight w:val="none"/>
        </w:rPr>
        <w:t>-р</w:t>
      </w:r>
    </w:p>
    <w:p>
      <w:pPr>
        <w:ind w:right="283"/>
        <w:jc w:val="right"/>
        <w:rPr>
          <w:b/>
        </w:rPr>
      </w:pPr>
      <w:r>
        <w:rPr>
          <w:b/>
        </w:rPr>
        <w:t>_____________Ю.Ю. Журавлева</w:t>
      </w:r>
    </w:p>
    <w:p>
      <w:pPr>
        <w:rPr>
          <w:b/>
        </w:rPr>
      </w:pPr>
    </w:p>
    <w:p>
      <w:pPr>
        <w:jc w:val="center"/>
        <w:rPr>
          <w:b/>
        </w:rPr>
      </w:pPr>
      <w:r>
        <w:rPr>
          <w:b/>
        </w:rPr>
        <w:t xml:space="preserve">План работы </w:t>
      </w:r>
    </w:p>
    <w:p>
      <w:pPr>
        <w:jc w:val="center"/>
        <w:rPr>
          <w:b/>
        </w:rPr>
      </w:pPr>
      <w:r>
        <w:rPr>
          <w:b/>
        </w:rPr>
        <w:t xml:space="preserve">Контрольно-счетной палаты </w:t>
      </w:r>
    </w:p>
    <w:p>
      <w:pPr>
        <w:jc w:val="center"/>
        <w:rPr>
          <w:b/>
        </w:rPr>
      </w:pPr>
      <w:r>
        <w:rPr>
          <w:b/>
        </w:rPr>
        <w:t>муниципального образования «Ахтубинский</w:t>
      </w:r>
      <w:r>
        <w:rPr>
          <w:rFonts w:hint="default"/>
          <w:b/>
          <w:lang w:val="ru-RU"/>
        </w:rPr>
        <w:t xml:space="preserve"> </w:t>
      </w:r>
      <w:r>
        <w:rPr>
          <w:b/>
          <w:lang w:val="ru-RU"/>
        </w:rPr>
        <w:t>муниципальный</w:t>
      </w:r>
      <w:r>
        <w:rPr>
          <w:b/>
        </w:rPr>
        <w:t xml:space="preserve"> район</w:t>
      </w:r>
      <w:r>
        <w:rPr>
          <w:rFonts w:hint="default"/>
          <w:b/>
          <w:lang w:val="ru-RU"/>
        </w:rPr>
        <w:t xml:space="preserve"> Астраханской области</w:t>
      </w:r>
      <w:r>
        <w:rPr>
          <w:b/>
        </w:rPr>
        <w:t>»</w:t>
      </w:r>
    </w:p>
    <w:p>
      <w:pPr>
        <w:jc w:val="center"/>
        <w:rPr>
          <w:b/>
        </w:rPr>
      </w:pPr>
      <w:r>
        <w:rPr>
          <w:b/>
        </w:rPr>
        <w:t>на 202</w:t>
      </w:r>
      <w:r>
        <w:rPr>
          <w:b/>
          <w:lang w:val="en-US"/>
        </w:rPr>
        <w:t>3</w:t>
      </w:r>
      <w:r>
        <w:rPr>
          <w:b/>
        </w:rPr>
        <w:t xml:space="preserve"> год</w:t>
      </w:r>
    </w:p>
    <w:p>
      <w:pPr>
        <w:rPr>
          <w:b/>
        </w:rPr>
      </w:pPr>
    </w:p>
    <w:tbl>
      <w:tblPr>
        <w:tblStyle w:val="4"/>
        <w:tblW w:w="107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412"/>
        <w:gridCol w:w="2958"/>
        <w:gridCol w:w="2584"/>
        <w:gridCol w:w="1113"/>
        <w:gridCol w:w="730"/>
        <w:gridCol w:w="680"/>
        <w:gridCol w:w="15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0740" w:type="dxa"/>
            <w:gridSpan w:val="8"/>
            <w:shd w:val="clear" w:color="auto" w:fill="auto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Раздел 1. Предварительный контроль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675" w:type="dxa"/>
            <w:shd w:val="clear" w:color="auto" w:fill="auto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5954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Тема проверки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Срок исполнения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Исполнитель/ основание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675" w:type="dxa"/>
            <w:shd w:val="clear" w:color="auto" w:fill="auto"/>
          </w:tcPr>
          <w:p>
            <w:pPr>
              <w:jc w:val="center"/>
            </w:pPr>
            <w:r>
              <w:t>1</w:t>
            </w:r>
          </w:p>
        </w:tc>
        <w:tc>
          <w:tcPr>
            <w:tcW w:w="5954" w:type="dxa"/>
            <w:gridSpan w:val="3"/>
            <w:shd w:val="clear" w:color="auto" w:fill="auto"/>
          </w:tcPr>
          <w:p>
            <w:pPr>
              <w:jc w:val="center"/>
            </w:pPr>
            <w:r>
              <w:t>2</w:t>
            </w:r>
          </w:p>
        </w:tc>
        <w:tc>
          <w:tcPr>
            <w:tcW w:w="1843" w:type="dxa"/>
            <w:gridSpan w:val="2"/>
            <w:shd w:val="clear" w:color="auto" w:fill="auto"/>
          </w:tcPr>
          <w:p>
            <w:pPr>
              <w:jc w:val="center"/>
            </w:pPr>
            <w:r>
              <w:t>3</w:t>
            </w:r>
          </w:p>
        </w:tc>
        <w:tc>
          <w:tcPr>
            <w:tcW w:w="2268" w:type="dxa"/>
            <w:gridSpan w:val="2"/>
            <w:shd w:val="clear" w:color="auto" w:fill="auto"/>
          </w:tcPr>
          <w:p>
            <w:pPr>
              <w:jc w:val="center"/>
            </w:pPr>
            <w: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</w:trPr>
        <w:tc>
          <w:tcPr>
            <w:tcW w:w="675" w:type="dxa"/>
            <w:shd w:val="clear" w:color="auto" w:fill="auto"/>
          </w:tcPr>
          <w:p>
            <w:pPr>
              <w:jc w:val="center"/>
            </w:pPr>
            <w:r>
              <w:t>1.1.</w:t>
            </w:r>
          </w:p>
        </w:tc>
        <w:tc>
          <w:tcPr>
            <w:tcW w:w="5954" w:type="dxa"/>
            <w:gridSpan w:val="3"/>
            <w:shd w:val="clear" w:color="auto" w:fill="auto"/>
          </w:tcPr>
          <w:p>
            <w:pPr>
              <w:jc w:val="both"/>
            </w:pPr>
            <w:r>
              <w:t>Экспертиза проекта бюджета муниципального образования «</w:t>
            </w:r>
            <w:r>
              <w:rPr>
                <w:lang w:eastAsia="ar-SA"/>
              </w:rPr>
              <w:t>Ахтубинский муниципальный район Астраханской области</w:t>
            </w:r>
            <w:r>
              <w:t xml:space="preserve">» на 2024 год и на плановый период 2025 и 2026 годов, в том числе обоснованности показателей (параметров и характеристик) бюджета района. </w:t>
            </w:r>
          </w:p>
        </w:tc>
        <w:tc>
          <w:tcPr>
            <w:tcW w:w="1843" w:type="dxa"/>
            <w:gridSpan w:val="2"/>
            <w:shd w:val="clear" w:color="auto" w:fill="auto"/>
          </w:tcPr>
          <w:p>
            <w:pPr>
              <w:jc w:val="center"/>
            </w:pPr>
            <w:r>
              <w:rPr>
                <w:lang w:val="en-US"/>
              </w:rPr>
              <w:t xml:space="preserve">IV </w:t>
            </w:r>
            <w:r>
              <w:t>квартал</w:t>
            </w:r>
          </w:p>
        </w:tc>
        <w:tc>
          <w:tcPr>
            <w:tcW w:w="2268" w:type="dxa"/>
            <w:gridSpan w:val="2"/>
            <w:shd w:val="clear" w:color="auto" w:fill="auto"/>
          </w:tcPr>
          <w:p>
            <w:pPr>
              <w:jc w:val="center"/>
            </w:pPr>
            <w:r>
              <w:t>Председатель,</w:t>
            </w:r>
          </w:p>
          <w:p>
            <w:pPr>
              <w:jc w:val="center"/>
            </w:pPr>
            <w:r>
              <w:t>п. 2 ч. 2 ст. 9 Закона 6-ФЗ;</w:t>
            </w:r>
          </w:p>
          <w:p>
            <w:pPr>
              <w:jc w:val="center"/>
            </w:pPr>
            <w:r>
              <w:t>ч 1 ст 157 БК РФ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675" w:type="dxa"/>
            <w:shd w:val="clear" w:color="auto" w:fill="auto"/>
          </w:tcPr>
          <w:p>
            <w:pPr>
              <w:jc w:val="center"/>
            </w:pPr>
            <w:r>
              <w:t>1.2.</w:t>
            </w:r>
          </w:p>
        </w:tc>
        <w:tc>
          <w:tcPr>
            <w:tcW w:w="5954" w:type="dxa"/>
            <w:gridSpan w:val="3"/>
            <w:shd w:val="clear" w:color="auto" w:fill="auto"/>
          </w:tcPr>
          <w:p>
            <w:pPr>
              <w:jc w:val="both"/>
            </w:pPr>
            <w:r>
              <w:t>Экспертиза проектов бюджетов на очередной финансовый год и плановый период, в том числе обоснованности показателей (параметров и характеристик) бюджета поселений Ахтубинского района:</w:t>
            </w:r>
          </w:p>
          <w:p>
            <w:pPr>
              <w:jc w:val="both"/>
            </w:pPr>
            <w:r>
              <w:t>МО «Сельское поселение Село Садовое Ахтубинского муниципального района Астраханской области»</w:t>
            </w:r>
          </w:p>
          <w:p>
            <w:pPr>
              <w:jc w:val="both"/>
            </w:pPr>
            <w:r>
              <w:t>МО «Сельское поселение Капустиноярский сельсовет Ахтубинского муниципального района Астраханской области»</w:t>
            </w:r>
          </w:p>
          <w:p>
            <w:pPr>
              <w:jc w:val="both"/>
            </w:pPr>
            <w:r>
              <w:t>МО «Сельское поселение Пологозаймищенский сельсовет Ахтубинского муниципального района Астраханской области»</w:t>
            </w:r>
          </w:p>
          <w:p>
            <w:pPr>
              <w:jc w:val="both"/>
            </w:pPr>
            <w:r>
              <w:t>МО «Сельское поселение Покровский сельсовет Ахтубинского муниципального района Астраханской области»</w:t>
            </w:r>
          </w:p>
          <w:p>
            <w:pPr>
              <w:jc w:val="both"/>
            </w:pPr>
            <w:r>
              <w:t>МО «Сельское поселение Успенский сельсовет Ахтубинского муниципального района Астраханской области»</w:t>
            </w:r>
          </w:p>
          <w:p>
            <w:pPr>
              <w:jc w:val="both"/>
            </w:pPr>
            <w:r>
              <w:t>МО «Сельское поселение Батаевский сельсовет Ахтубинского муниципального района Астраханской области»</w:t>
            </w:r>
          </w:p>
          <w:p>
            <w:pPr>
              <w:jc w:val="both"/>
            </w:pPr>
            <w:r>
              <w:t>МО «Сельское поселение село Ново-Николаевка Ахтубинского муниципального района Астраханской области»</w:t>
            </w:r>
          </w:p>
          <w:p>
            <w:pPr>
              <w:jc w:val="both"/>
            </w:pPr>
            <w:r>
              <w:t>МО «Сельское поселение село Болхуны Ахтубинского муниципального района Астраханской области»</w:t>
            </w:r>
          </w:p>
          <w:p>
            <w:pPr>
              <w:jc w:val="both"/>
            </w:pPr>
            <w:r>
              <w:t>МО «Сельское поселение Золотухинский сельсовет Ахтубинского муниципального района Астраханской области»</w:t>
            </w:r>
          </w:p>
          <w:p>
            <w:pPr>
              <w:jc w:val="both"/>
            </w:pPr>
            <w:r>
              <w:t>МО «Сельское поселение Сокрутовский сельсовет Ахтубинского муниципального района Астраханской области»</w:t>
            </w:r>
          </w:p>
          <w:p>
            <w:pPr>
              <w:jc w:val="both"/>
            </w:pPr>
            <w:r>
              <w:t>МО «Сельское поселение село Пироговка Ахтубинского муниципального района Астраханской области»</w:t>
            </w:r>
          </w:p>
          <w:p>
            <w:pPr>
              <w:jc w:val="both"/>
            </w:pPr>
            <w:r>
              <w:t>МО «Сельское поселение Удаченский сельсовет Ахтубинского муниципального района Астраханской области»</w:t>
            </w:r>
          </w:p>
          <w:p>
            <w:pPr>
              <w:jc w:val="both"/>
            </w:pPr>
            <w:r>
              <w:t>МО «Городское поселение поселок Нижний Баскунчак Ахтубинского муниципального района Астраханской области»</w:t>
            </w:r>
          </w:p>
          <w:p>
            <w:pPr>
              <w:jc w:val="both"/>
            </w:pPr>
            <w:r>
              <w:t>МО «Городское поселение поселок Верхний Баскунчак Ахтубинского муниципального района Астраханской области»</w:t>
            </w:r>
          </w:p>
        </w:tc>
        <w:tc>
          <w:tcPr>
            <w:tcW w:w="1843" w:type="dxa"/>
            <w:gridSpan w:val="2"/>
            <w:shd w:val="clear" w:color="auto" w:fill="auto"/>
          </w:tcPr>
          <w:p>
            <w:pPr>
              <w:jc w:val="center"/>
            </w:pPr>
            <w:r>
              <w:rPr>
                <w:lang w:val="en-US"/>
              </w:rPr>
              <w:t xml:space="preserve">IV </w:t>
            </w:r>
            <w:r>
              <w:t>квартал</w:t>
            </w:r>
          </w:p>
        </w:tc>
        <w:tc>
          <w:tcPr>
            <w:tcW w:w="2268" w:type="dxa"/>
            <w:gridSpan w:val="2"/>
            <w:shd w:val="clear" w:color="auto" w:fill="auto"/>
          </w:tcPr>
          <w:p>
            <w:pPr>
              <w:jc w:val="center"/>
            </w:pPr>
            <w:r>
              <w:t>Председатель и члены КСП/</w:t>
            </w:r>
          </w:p>
          <w:p>
            <w:pPr>
              <w:jc w:val="center"/>
            </w:pPr>
            <w:r>
              <w:t>п 2 ч 2 ст. 9 Закона 6-ФЗ;</w:t>
            </w:r>
          </w:p>
          <w:p>
            <w:pPr>
              <w:jc w:val="center"/>
            </w:pPr>
            <w:r>
              <w:t>ч 1 ст 157 БК РФ;</w:t>
            </w:r>
          </w:p>
          <w:p>
            <w:pPr>
              <w:jc w:val="center"/>
            </w:pPr>
            <w:r>
              <w:t>соглашения о передаче полномочий КСО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675" w:type="dxa"/>
            <w:shd w:val="clear" w:color="auto" w:fill="auto"/>
          </w:tcPr>
          <w:p>
            <w:pPr>
              <w:jc w:val="center"/>
            </w:pPr>
            <w:r>
              <w:t>1.3.</w:t>
            </w:r>
          </w:p>
        </w:tc>
        <w:tc>
          <w:tcPr>
            <w:tcW w:w="5954" w:type="dxa"/>
            <w:gridSpan w:val="3"/>
            <w:shd w:val="clear" w:color="auto" w:fill="auto"/>
          </w:tcPr>
          <w:p>
            <w:pPr>
              <w:jc w:val="both"/>
            </w:pPr>
            <w:r>
              <w:t>Финансово - экономическая экспертиза проектов муниципальных правовых актов в части, касающейся расходных обязательств муниципального образования, а также муниципальных программ</w:t>
            </w:r>
          </w:p>
        </w:tc>
        <w:tc>
          <w:tcPr>
            <w:tcW w:w="1843" w:type="dxa"/>
            <w:gridSpan w:val="2"/>
            <w:shd w:val="clear" w:color="auto" w:fill="auto"/>
          </w:tcPr>
          <w:p>
            <w:pPr>
              <w:jc w:val="center"/>
            </w:pPr>
            <w:r>
              <w:t>по мере поступления</w:t>
            </w:r>
          </w:p>
        </w:tc>
        <w:tc>
          <w:tcPr>
            <w:tcW w:w="2268" w:type="dxa"/>
            <w:gridSpan w:val="2"/>
            <w:shd w:val="clear" w:color="auto" w:fill="auto"/>
          </w:tcPr>
          <w:p>
            <w:pPr>
              <w:jc w:val="center"/>
            </w:pPr>
            <w:r>
              <w:t>Председатель и члены КСП/</w:t>
            </w:r>
          </w:p>
          <w:p>
            <w:pPr>
              <w:jc w:val="center"/>
            </w:pPr>
            <w:r>
              <w:t>п.7 ч.2 ст.9 Закон 6-ФЗ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675" w:type="dxa"/>
            <w:shd w:val="clear" w:color="auto" w:fill="auto"/>
          </w:tcPr>
          <w:p>
            <w:pPr>
              <w:jc w:val="center"/>
            </w:pPr>
            <w:r>
              <w:t>1.4.</w:t>
            </w:r>
          </w:p>
        </w:tc>
        <w:tc>
          <w:tcPr>
            <w:tcW w:w="5954" w:type="dxa"/>
            <w:gridSpan w:val="3"/>
            <w:shd w:val="clear" w:color="auto" w:fill="auto"/>
          </w:tcPr>
          <w:p>
            <w:r>
              <w:t>Предварительный сбор информации, подготовка запросов, разработка планов - заданий по контрольным мероприятиям</w:t>
            </w:r>
          </w:p>
        </w:tc>
        <w:tc>
          <w:tcPr>
            <w:tcW w:w="1843" w:type="dxa"/>
            <w:gridSpan w:val="2"/>
            <w:shd w:val="clear" w:color="auto" w:fill="auto"/>
          </w:tcPr>
          <w:p>
            <w:pPr>
              <w:jc w:val="center"/>
            </w:pPr>
            <w:r>
              <w:t>в течение года</w:t>
            </w:r>
          </w:p>
        </w:tc>
        <w:tc>
          <w:tcPr>
            <w:tcW w:w="2268" w:type="dxa"/>
            <w:gridSpan w:val="2"/>
            <w:shd w:val="clear" w:color="auto" w:fill="auto"/>
          </w:tcPr>
          <w:p>
            <w:pPr>
              <w:jc w:val="center"/>
            </w:pPr>
            <w:r>
              <w:t>Председатель и члены КСП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0740" w:type="dxa"/>
            <w:gridSpan w:val="8"/>
            <w:shd w:val="clear" w:color="auto" w:fill="auto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Раздел 2. Текущий контроль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675" w:type="dxa"/>
            <w:shd w:val="clear" w:color="auto" w:fill="auto"/>
          </w:tcPr>
          <w:p>
            <w:pPr>
              <w:jc w:val="center"/>
            </w:pPr>
            <w:r>
              <w:t>2.1.</w:t>
            </w:r>
          </w:p>
        </w:tc>
        <w:tc>
          <w:tcPr>
            <w:tcW w:w="5954" w:type="dxa"/>
            <w:gridSpan w:val="3"/>
            <w:shd w:val="clear" w:color="auto" w:fill="auto"/>
          </w:tcPr>
          <w:p>
            <w:pPr>
              <w:jc w:val="both"/>
            </w:pPr>
            <w:r>
              <w:t>Экспертиза проектов решений «О внесении изменений в решение «О бюджете МО «</w:t>
            </w:r>
            <w:r>
              <w:rPr>
                <w:lang w:eastAsia="ar-SA"/>
              </w:rPr>
              <w:t>Ахтубинский муниципальный район Астраханской области</w:t>
            </w:r>
            <w:r>
              <w:t>» на 2023 год и на плановый период 2024 и 2025 годов»</w:t>
            </w:r>
          </w:p>
        </w:tc>
        <w:tc>
          <w:tcPr>
            <w:tcW w:w="1843" w:type="dxa"/>
            <w:gridSpan w:val="2"/>
            <w:shd w:val="clear" w:color="auto" w:fill="auto"/>
          </w:tcPr>
          <w:p>
            <w:pPr>
              <w:jc w:val="center"/>
            </w:pPr>
            <w:r>
              <w:t>в течение года</w:t>
            </w:r>
          </w:p>
        </w:tc>
        <w:tc>
          <w:tcPr>
            <w:tcW w:w="2268" w:type="dxa"/>
            <w:gridSpan w:val="2"/>
            <w:shd w:val="clear" w:color="auto" w:fill="auto"/>
          </w:tcPr>
          <w:p>
            <w:pPr>
              <w:jc w:val="center"/>
            </w:pPr>
            <w:r>
              <w:t>Председатель, Члены КСП/</w:t>
            </w:r>
          </w:p>
          <w:p>
            <w:pPr>
              <w:jc w:val="center"/>
            </w:pPr>
            <w:r>
              <w:t>п 2 ч 2 ст. 9 Закона 6-ФЗ;</w:t>
            </w:r>
          </w:p>
          <w:p>
            <w:pPr>
              <w:jc w:val="center"/>
            </w:pPr>
            <w:r>
              <w:t>ч 1 ст 157 БК РФ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675" w:type="dxa"/>
            <w:shd w:val="clear" w:color="auto" w:fill="auto"/>
          </w:tcPr>
          <w:p>
            <w:pPr>
              <w:jc w:val="center"/>
            </w:pPr>
            <w:r>
              <w:t>2.2.</w:t>
            </w:r>
          </w:p>
        </w:tc>
        <w:tc>
          <w:tcPr>
            <w:tcW w:w="5954" w:type="dxa"/>
            <w:gridSpan w:val="3"/>
            <w:shd w:val="clear" w:color="auto" w:fill="auto"/>
          </w:tcPr>
          <w:p>
            <w:pPr>
              <w:jc w:val="both"/>
            </w:pPr>
            <w:r>
              <w:t>Экспертиза проектов решений о внесении изменений в решение о бюджете на 2023 год и на плановый период 2024 и 2025 годов поселений Ахтубинского района»</w:t>
            </w:r>
          </w:p>
        </w:tc>
        <w:tc>
          <w:tcPr>
            <w:tcW w:w="1843" w:type="dxa"/>
            <w:gridSpan w:val="2"/>
            <w:shd w:val="clear" w:color="auto" w:fill="auto"/>
          </w:tcPr>
          <w:p>
            <w:pPr>
              <w:jc w:val="center"/>
            </w:pPr>
            <w:r>
              <w:t>в течение года</w:t>
            </w:r>
          </w:p>
        </w:tc>
        <w:tc>
          <w:tcPr>
            <w:tcW w:w="2268" w:type="dxa"/>
            <w:gridSpan w:val="2"/>
            <w:shd w:val="clear" w:color="auto" w:fill="auto"/>
          </w:tcPr>
          <w:p>
            <w:pPr>
              <w:jc w:val="center"/>
            </w:pPr>
            <w:r>
              <w:t>Председатель, Члены КСП/</w:t>
            </w:r>
          </w:p>
          <w:p>
            <w:pPr>
              <w:jc w:val="center"/>
            </w:pPr>
            <w:r>
              <w:t>п 2 ч 2 ст. 9 Закона 6-ФЗ;</w:t>
            </w:r>
          </w:p>
          <w:p>
            <w:pPr>
              <w:jc w:val="center"/>
            </w:pPr>
            <w:r>
              <w:t>ч 1 ст 157 БК РФ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675" w:type="dxa"/>
            <w:shd w:val="clear" w:color="auto" w:fill="auto"/>
          </w:tcPr>
          <w:p>
            <w:pPr>
              <w:jc w:val="center"/>
            </w:pPr>
            <w:r>
              <w:t>2.3.</w:t>
            </w:r>
          </w:p>
        </w:tc>
        <w:tc>
          <w:tcPr>
            <w:tcW w:w="5954" w:type="dxa"/>
            <w:gridSpan w:val="3"/>
            <w:shd w:val="clear" w:color="auto" w:fill="auto"/>
          </w:tcPr>
          <w:p>
            <w:pPr>
              <w:jc w:val="both"/>
            </w:pPr>
            <w:r>
              <w:t>Подготовка информации о ходе исполнения местного бюджета за 1 квартал 2023 года</w:t>
            </w:r>
          </w:p>
        </w:tc>
        <w:tc>
          <w:tcPr>
            <w:tcW w:w="1843" w:type="dxa"/>
            <w:gridSpan w:val="2"/>
            <w:shd w:val="clear" w:color="auto" w:fill="auto"/>
          </w:tcPr>
          <w:p>
            <w:pPr>
              <w:jc w:val="center"/>
            </w:pPr>
            <w:r>
              <w:rPr>
                <w:lang w:val="en-US"/>
              </w:rPr>
              <w:t>II</w:t>
            </w:r>
            <w:r>
              <w:t xml:space="preserve"> квартал</w:t>
            </w:r>
          </w:p>
        </w:tc>
        <w:tc>
          <w:tcPr>
            <w:tcW w:w="2268" w:type="dxa"/>
            <w:gridSpan w:val="2"/>
            <w:shd w:val="clear" w:color="auto" w:fill="auto"/>
          </w:tcPr>
          <w:p>
            <w:pPr>
              <w:jc w:val="center"/>
            </w:pPr>
            <w:r>
              <w:t>Председатель, Члены КСП/</w:t>
            </w:r>
          </w:p>
          <w:p>
            <w:pPr>
              <w:jc w:val="center"/>
            </w:pPr>
            <w:r>
              <w:t>Ст 268.1 БК РФ; п.9 ч. 2 ст. 9 Закона 6-ФЗ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675" w:type="dxa"/>
            <w:shd w:val="clear" w:color="auto" w:fill="auto"/>
          </w:tcPr>
          <w:p>
            <w:pPr>
              <w:jc w:val="center"/>
            </w:pPr>
            <w:r>
              <w:t>2.4.</w:t>
            </w:r>
          </w:p>
        </w:tc>
        <w:tc>
          <w:tcPr>
            <w:tcW w:w="5954" w:type="dxa"/>
            <w:gridSpan w:val="3"/>
            <w:shd w:val="clear" w:color="auto" w:fill="auto"/>
          </w:tcPr>
          <w:p>
            <w:pPr>
              <w:jc w:val="both"/>
            </w:pPr>
            <w:r>
              <w:t>Подготовка информации о ходе исполнения местного бюджета за полугодие 2023года</w:t>
            </w:r>
          </w:p>
        </w:tc>
        <w:tc>
          <w:tcPr>
            <w:tcW w:w="1843" w:type="dxa"/>
            <w:gridSpan w:val="2"/>
            <w:shd w:val="clear" w:color="auto" w:fill="auto"/>
          </w:tcPr>
          <w:p>
            <w:pPr>
              <w:jc w:val="center"/>
            </w:pPr>
            <w:r>
              <w:rPr>
                <w:lang w:val="en-US"/>
              </w:rPr>
              <w:t>III</w:t>
            </w:r>
            <w:r>
              <w:t xml:space="preserve"> квартал</w:t>
            </w:r>
          </w:p>
        </w:tc>
        <w:tc>
          <w:tcPr>
            <w:tcW w:w="2268" w:type="dxa"/>
            <w:gridSpan w:val="2"/>
            <w:shd w:val="clear" w:color="auto" w:fill="auto"/>
          </w:tcPr>
          <w:p>
            <w:pPr>
              <w:jc w:val="center"/>
            </w:pPr>
            <w:r>
              <w:t>Председатель, Члены КСП/</w:t>
            </w:r>
          </w:p>
          <w:p>
            <w:pPr>
              <w:jc w:val="center"/>
            </w:pPr>
            <w:r>
              <w:t>Ст 268.1 БК РФ; п.9 ч. 2 ст. 9 Закона 6-ФЗ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675" w:type="dxa"/>
            <w:shd w:val="clear" w:color="auto" w:fill="auto"/>
          </w:tcPr>
          <w:p>
            <w:pPr>
              <w:jc w:val="center"/>
            </w:pPr>
            <w:r>
              <w:t>2.5.</w:t>
            </w:r>
          </w:p>
        </w:tc>
        <w:tc>
          <w:tcPr>
            <w:tcW w:w="5954" w:type="dxa"/>
            <w:gridSpan w:val="3"/>
            <w:shd w:val="clear" w:color="auto" w:fill="auto"/>
          </w:tcPr>
          <w:p>
            <w:pPr>
              <w:jc w:val="both"/>
            </w:pPr>
            <w:r>
              <w:t>Подготовка информации о ходе исполнения местного бюджета за 9 месяцев 2023 года</w:t>
            </w:r>
          </w:p>
        </w:tc>
        <w:tc>
          <w:tcPr>
            <w:tcW w:w="1843" w:type="dxa"/>
            <w:gridSpan w:val="2"/>
            <w:shd w:val="clear" w:color="auto" w:fill="auto"/>
          </w:tcPr>
          <w:p>
            <w:pPr>
              <w:jc w:val="center"/>
            </w:pPr>
            <w:r>
              <w:rPr>
                <w:lang w:val="en-US"/>
              </w:rPr>
              <w:t>IV</w:t>
            </w:r>
            <w:r>
              <w:t xml:space="preserve"> квартал</w:t>
            </w:r>
          </w:p>
        </w:tc>
        <w:tc>
          <w:tcPr>
            <w:tcW w:w="2268" w:type="dxa"/>
            <w:gridSpan w:val="2"/>
            <w:shd w:val="clear" w:color="auto" w:fill="auto"/>
          </w:tcPr>
          <w:p>
            <w:pPr>
              <w:ind w:left="-108" w:right="-108"/>
              <w:jc w:val="center"/>
            </w:pPr>
            <w:r>
              <w:t>Председатель, Члены КСП/</w:t>
            </w:r>
          </w:p>
          <w:p>
            <w:pPr>
              <w:ind w:left="-108" w:right="-108"/>
              <w:jc w:val="center"/>
            </w:pPr>
            <w:r>
              <w:t>Ст 268.1 БК РФ; п.9 ч. 2 ст. 9 Закона 6-ФЗ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0740" w:type="dxa"/>
            <w:gridSpan w:val="8"/>
            <w:shd w:val="clear" w:color="auto" w:fill="auto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Раздел 3. Последующий контроль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675" w:type="dxa"/>
            <w:shd w:val="clear" w:color="auto" w:fill="auto"/>
          </w:tcPr>
          <w:p>
            <w:pPr>
              <w:jc w:val="center"/>
            </w:pPr>
            <w:r>
              <w:t>3.1.</w:t>
            </w:r>
          </w:p>
        </w:tc>
        <w:tc>
          <w:tcPr>
            <w:tcW w:w="5954" w:type="dxa"/>
            <w:gridSpan w:val="3"/>
            <w:shd w:val="clear" w:color="auto" w:fill="auto"/>
          </w:tcPr>
          <w:p>
            <w:pPr>
              <w:jc w:val="both"/>
            </w:pPr>
            <w:r>
              <w:t>Внешняя проверка годового отчёта об исполнении  бюджета муниципального образования «</w:t>
            </w:r>
            <w:r>
              <w:rPr>
                <w:lang w:eastAsia="ar-SA"/>
              </w:rPr>
              <w:t>Ахтубинский муниципальный район Астраханской области</w:t>
            </w:r>
            <w:r>
              <w:t>» за 2022 год с учётом внешней проверки бюджетной отчётности главных администраторов бюджетных средств, включая проверку достоверности её показателей, и подготовка заключения на годовой отчёт об исполнении бюджета МО «Ахтубинский район» за 2022 год</w:t>
            </w:r>
          </w:p>
        </w:tc>
        <w:tc>
          <w:tcPr>
            <w:tcW w:w="1843" w:type="dxa"/>
            <w:gridSpan w:val="2"/>
            <w:shd w:val="clear" w:color="auto" w:fill="auto"/>
          </w:tcPr>
          <w:p>
            <w:pPr>
              <w:jc w:val="center"/>
            </w:pPr>
            <w:r>
              <w:rPr>
                <w:lang w:val="en-US"/>
              </w:rPr>
              <w:t>II</w:t>
            </w:r>
            <w:r>
              <w:t xml:space="preserve"> квартал</w:t>
            </w:r>
          </w:p>
        </w:tc>
        <w:tc>
          <w:tcPr>
            <w:tcW w:w="2268" w:type="dxa"/>
            <w:gridSpan w:val="2"/>
            <w:shd w:val="clear" w:color="auto" w:fill="auto"/>
          </w:tcPr>
          <w:p>
            <w:pPr>
              <w:jc w:val="center"/>
            </w:pPr>
            <w:r>
              <w:t>Председатель,</w:t>
            </w:r>
          </w:p>
          <w:p>
            <w:pPr>
              <w:jc w:val="center"/>
              <w:rPr>
                <w:color w:val="FF0000"/>
              </w:rPr>
            </w:pPr>
            <w:r>
              <w:t>ст. 264.4 БК РФ; п.3 ч. 2 ст. 9 Закона 6-ФЗ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</w:trPr>
        <w:tc>
          <w:tcPr>
            <w:tcW w:w="675" w:type="dxa"/>
            <w:shd w:val="clear" w:color="auto" w:fill="auto"/>
          </w:tcPr>
          <w:p>
            <w:pPr>
              <w:jc w:val="center"/>
            </w:pPr>
            <w:r>
              <w:t>3.2.</w:t>
            </w:r>
          </w:p>
        </w:tc>
        <w:tc>
          <w:tcPr>
            <w:tcW w:w="5954" w:type="dxa"/>
            <w:gridSpan w:val="3"/>
            <w:shd w:val="clear" w:color="auto" w:fill="auto"/>
          </w:tcPr>
          <w:p>
            <w:pPr>
              <w:jc w:val="both"/>
            </w:pPr>
            <w:r>
              <w:t>Обобщение, анализ и оценка результатов экспертно - аналитической и контрольной деятельности Контрольно - счетной палаты с подготовкой отчёта по итогам деятельности за 2022 год</w:t>
            </w:r>
          </w:p>
        </w:tc>
        <w:tc>
          <w:tcPr>
            <w:tcW w:w="1843" w:type="dxa"/>
            <w:gridSpan w:val="2"/>
            <w:shd w:val="clear" w:color="auto" w:fill="auto"/>
          </w:tcPr>
          <w:p>
            <w:pPr>
              <w:jc w:val="center"/>
            </w:pPr>
            <w:r>
              <w:rPr>
                <w:lang w:val="en-US"/>
              </w:rPr>
              <w:t>I</w:t>
            </w:r>
            <w:r>
              <w:t xml:space="preserve"> квартал</w:t>
            </w:r>
          </w:p>
        </w:tc>
        <w:tc>
          <w:tcPr>
            <w:tcW w:w="2268" w:type="dxa"/>
            <w:gridSpan w:val="2"/>
            <w:shd w:val="clear" w:color="auto" w:fill="auto"/>
          </w:tcPr>
          <w:p>
            <w:pPr>
              <w:jc w:val="center"/>
            </w:pPr>
            <w:r>
              <w:t>Председатель,</w:t>
            </w:r>
          </w:p>
          <w:p>
            <w:pPr>
              <w:jc w:val="center"/>
            </w:pPr>
            <w:r>
              <w:t>Положение о КСП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675" w:type="dxa"/>
            <w:shd w:val="clear" w:color="auto" w:fill="auto"/>
          </w:tcPr>
          <w:p>
            <w:pPr>
              <w:jc w:val="center"/>
            </w:pPr>
            <w:r>
              <w:t>3.3.</w:t>
            </w:r>
          </w:p>
        </w:tc>
        <w:tc>
          <w:tcPr>
            <w:tcW w:w="5954" w:type="dxa"/>
            <w:gridSpan w:val="3"/>
            <w:shd w:val="clear" w:color="auto" w:fill="auto"/>
          </w:tcPr>
          <w:p>
            <w:pPr>
              <w:jc w:val="both"/>
            </w:pPr>
            <w:r>
              <w:t>Внешняя (камеральная) проверка годовых отчётов об исполнении бюджета за 2022 год и подготовка заключений на годовой отчёт об исполнении бюджетов  поселений Ахтубинского района:</w:t>
            </w:r>
          </w:p>
          <w:p>
            <w:pPr>
              <w:jc w:val="both"/>
            </w:pPr>
            <w:r>
              <w:t>МО «Сельское поселение Село Садовое Ахтубинского муниципального района Астраханской области»</w:t>
            </w:r>
          </w:p>
          <w:p>
            <w:pPr>
              <w:jc w:val="both"/>
            </w:pPr>
            <w:r>
              <w:t>МО «Сельское поселение Капустиноярский сельсовет Ахтубинского муниципального района Астраханской области»</w:t>
            </w:r>
          </w:p>
          <w:p>
            <w:pPr>
              <w:jc w:val="both"/>
            </w:pPr>
            <w:r>
              <w:t>МО «Сельское поселение Пологозаймищенский сельсовет Ахтубинского муниципального района Астраханской области»</w:t>
            </w:r>
          </w:p>
          <w:p>
            <w:pPr>
              <w:jc w:val="both"/>
            </w:pPr>
            <w:r>
              <w:t>МО «Сельское поселение Покровский сельсовет Ахтубинского муниципального района Астраханской области»</w:t>
            </w:r>
          </w:p>
          <w:p>
            <w:pPr>
              <w:jc w:val="both"/>
            </w:pPr>
            <w:r>
              <w:t>МО «Сельское поселение Успенский сельсовет Ахтубинского муниципального района Астраханской области»</w:t>
            </w:r>
          </w:p>
          <w:p>
            <w:pPr>
              <w:jc w:val="both"/>
            </w:pPr>
            <w:r>
              <w:t>МО «Сельское поселение Батаевский сельсовет Ахтубинского муниципального района Астраханской области»</w:t>
            </w:r>
          </w:p>
          <w:p>
            <w:pPr>
              <w:jc w:val="both"/>
            </w:pPr>
            <w:r>
              <w:t>МО «Сельское поселение село Ново-Николаевка Ахтубинского муниципального района Астраханской области»</w:t>
            </w:r>
          </w:p>
          <w:p>
            <w:pPr>
              <w:jc w:val="both"/>
            </w:pPr>
            <w:r>
              <w:t>МО «Сельское поселение село Болхуны Ахтубинского муниципального района Астраханской области»</w:t>
            </w:r>
          </w:p>
          <w:p>
            <w:pPr>
              <w:jc w:val="both"/>
            </w:pPr>
            <w:r>
              <w:t>МО «Сельское поселение Золотухинский сельсовет Ахтубинского муниципального района Астраханской области»</w:t>
            </w:r>
          </w:p>
          <w:p>
            <w:pPr>
              <w:jc w:val="both"/>
            </w:pPr>
            <w:r>
              <w:t>МО «Сельское поселение Сокрутовский сельсовет Ахтубинского муниципального района Астраханской области»</w:t>
            </w:r>
          </w:p>
          <w:p>
            <w:pPr>
              <w:jc w:val="both"/>
            </w:pPr>
            <w:r>
              <w:t>МО «Сельское поселение село Пироговка Ахтубинского муниципального района Астраханской области»</w:t>
            </w:r>
          </w:p>
          <w:p>
            <w:pPr>
              <w:jc w:val="both"/>
            </w:pPr>
            <w:r>
              <w:t>МО «Сельское поселение Удаченский сельсовет Ахтубинского муниципального района Астраханской области»</w:t>
            </w:r>
          </w:p>
          <w:p>
            <w:pPr>
              <w:jc w:val="both"/>
            </w:pPr>
            <w:r>
              <w:t>МО «Городское поселение поселок Нижний Баскунчак Ахтубинского муниципального района Астраханской области»</w:t>
            </w:r>
          </w:p>
          <w:p>
            <w:pPr>
              <w:jc w:val="both"/>
            </w:pPr>
            <w:r>
              <w:t>МО «Городское поселение поселок Верхний Баскунчак Ахтубинского муниципального района Астраханской области»</w:t>
            </w:r>
          </w:p>
        </w:tc>
        <w:tc>
          <w:tcPr>
            <w:tcW w:w="1843" w:type="dxa"/>
            <w:gridSpan w:val="2"/>
            <w:shd w:val="clear" w:color="auto" w:fill="auto"/>
          </w:tcPr>
          <w:p>
            <w:pPr>
              <w:jc w:val="center"/>
            </w:pPr>
            <w:r>
              <w:rPr>
                <w:lang w:val="en-US"/>
              </w:rPr>
              <w:t>II</w:t>
            </w:r>
            <w:r>
              <w:t xml:space="preserve"> квартал</w:t>
            </w:r>
          </w:p>
        </w:tc>
        <w:tc>
          <w:tcPr>
            <w:tcW w:w="2268" w:type="dxa"/>
            <w:gridSpan w:val="2"/>
            <w:shd w:val="clear" w:color="auto" w:fill="auto"/>
          </w:tcPr>
          <w:p>
            <w:pPr>
              <w:jc w:val="center"/>
            </w:pPr>
            <w:r>
              <w:t>члены КСП,</w:t>
            </w:r>
          </w:p>
          <w:p>
            <w:pPr>
              <w:jc w:val="center"/>
            </w:pPr>
            <w:r>
              <w:t>ст 264.4 БК РФ;</w:t>
            </w:r>
          </w:p>
          <w:p>
            <w:pPr>
              <w:jc w:val="center"/>
            </w:pPr>
            <w:r>
              <w:t>п.3 ч. 2 ст. 9 Закона 6-ФЗ; соглашения о передаче полномочий КСО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675" w:type="dxa"/>
            <w:shd w:val="clear" w:color="auto" w:fill="auto"/>
          </w:tcPr>
          <w:p>
            <w:pPr>
              <w:jc w:val="center"/>
            </w:pPr>
            <w:r>
              <w:t>3.4.</w:t>
            </w:r>
          </w:p>
        </w:tc>
        <w:tc>
          <w:tcPr>
            <w:tcW w:w="5954" w:type="dxa"/>
            <w:gridSpan w:val="3"/>
            <w:shd w:val="clear" w:color="auto" w:fill="auto"/>
          </w:tcPr>
          <w:p>
            <w:pPr>
              <w:jc w:val="both"/>
            </w:pPr>
            <w:r>
              <w:t>Контроль и анализ исполнения мероприятий по устранению выявленных нарушений</w:t>
            </w:r>
          </w:p>
        </w:tc>
        <w:tc>
          <w:tcPr>
            <w:tcW w:w="1843" w:type="dxa"/>
            <w:gridSpan w:val="2"/>
            <w:shd w:val="clear" w:color="auto" w:fill="auto"/>
          </w:tcPr>
          <w:p>
            <w:pPr>
              <w:jc w:val="center"/>
            </w:pPr>
            <w:r>
              <w:t>в течение года</w:t>
            </w:r>
          </w:p>
        </w:tc>
        <w:tc>
          <w:tcPr>
            <w:tcW w:w="2268" w:type="dxa"/>
            <w:gridSpan w:val="2"/>
            <w:shd w:val="clear" w:color="auto" w:fill="auto"/>
          </w:tcPr>
          <w:p>
            <w:pPr>
              <w:jc w:val="center"/>
            </w:pPr>
            <w:r>
              <w:t>Председатель, члены КСП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675" w:type="dxa"/>
            <w:shd w:val="clear" w:color="auto" w:fill="auto"/>
          </w:tcPr>
          <w:p>
            <w:pPr>
              <w:jc w:val="center"/>
            </w:pPr>
            <w:r>
              <w:t>3.5.</w:t>
            </w:r>
          </w:p>
        </w:tc>
        <w:tc>
          <w:tcPr>
            <w:tcW w:w="5954" w:type="dxa"/>
            <w:gridSpan w:val="3"/>
            <w:shd w:val="clear" w:color="auto" w:fill="auto"/>
          </w:tcPr>
          <w:p>
            <w:pPr>
              <w:jc w:val="both"/>
            </w:pPr>
            <w:r>
              <w:t>Подготовка предложений по совершенствованию осуществления главными администраторами бюджетных средств внутреннего финансового контроля и внутреннего финансового аудита</w:t>
            </w:r>
          </w:p>
        </w:tc>
        <w:tc>
          <w:tcPr>
            <w:tcW w:w="1843" w:type="dxa"/>
            <w:gridSpan w:val="2"/>
            <w:shd w:val="clear" w:color="auto" w:fill="auto"/>
          </w:tcPr>
          <w:p>
            <w:pPr>
              <w:jc w:val="center"/>
            </w:pPr>
            <w:r>
              <w:t>в течение года</w:t>
            </w:r>
          </w:p>
        </w:tc>
        <w:tc>
          <w:tcPr>
            <w:tcW w:w="2268" w:type="dxa"/>
            <w:gridSpan w:val="2"/>
            <w:shd w:val="clear" w:color="auto" w:fill="auto"/>
          </w:tcPr>
          <w:p>
            <w:pPr>
              <w:jc w:val="center"/>
            </w:pPr>
            <w:r>
              <w:t>Председатель КСП/</w:t>
            </w:r>
          </w:p>
          <w:p>
            <w:pPr>
              <w:jc w:val="center"/>
            </w:pPr>
            <w:r>
              <w:t>ч.2 ст.157 БК РФ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675" w:type="dxa"/>
            <w:shd w:val="clear" w:color="auto" w:fill="auto"/>
          </w:tcPr>
          <w:p>
            <w:pPr>
              <w:jc w:val="center"/>
            </w:pPr>
            <w:r>
              <w:t>3.6.</w:t>
            </w:r>
          </w:p>
        </w:tc>
        <w:tc>
          <w:tcPr>
            <w:tcW w:w="5954" w:type="dxa"/>
            <w:gridSpan w:val="3"/>
            <w:shd w:val="clear" w:color="auto" w:fill="auto"/>
          </w:tcPr>
          <w:p>
            <w:pPr>
              <w:jc w:val="both"/>
            </w:pPr>
            <w:r>
              <w:t>Подготовка предложений по устранению выявленных отклонений в бюджетном процессе и его совершенствованию в ходе проведения контрольных и экспертно-аналитических мероприятий</w:t>
            </w:r>
          </w:p>
        </w:tc>
        <w:tc>
          <w:tcPr>
            <w:tcW w:w="1843" w:type="dxa"/>
            <w:gridSpan w:val="2"/>
            <w:shd w:val="clear" w:color="auto" w:fill="auto"/>
          </w:tcPr>
          <w:p>
            <w:pPr>
              <w:jc w:val="center"/>
            </w:pPr>
            <w:r>
              <w:t>в течение года</w:t>
            </w:r>
          </w:p>
        </w:tc>
        <w:tc>
          <w:tcPr>
            <w:tcW w:w="2268" w:type="dxa"/>
            <w:gridSpan w:val="2"/>
            <w:shd w:val="clear" w:color="auto" w:fill="auto"/>
          </w:tcPr>
          <w:p>
            <w:pPr>
              <w:jc w:val="center"/>
            </w:pPr>
            <w:r>
              <w:t>Председатель КСП/</w:t>
            </w:r>
          </w:p>
          <w:p>
            <w:pPr>
              <w:jc w:val="center"/>
            </w:pPr>
            <w:r>
              <w:t>п. 8 ч. 2 ст. 9 Закон 6-ФЗ,</w:t>
            </w:r>
          </w:p>
          <w:p>
            <w:pPr>
              <w:jc w:val="center"/>
            </w:pPr>
            <w:r>
              <w:t>ч.2 ст.157 БК РФ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675" w:type="dxa"/>
            <w:shd w:val="clear" w:color="auto" w:fill="auto"/>
          </w:tcPr>
          <w:p>
            <w:pPr>
              <w:jc w:val="center"/>
            </w:pPr>
            <w:r>
              <w:t>3.7.</w:t>
            </w:r>
          </w:p>
        </w:tc>
        <w:tc>
          <w:tcPr>
            <w:tcW w:w="5954" w:type="dxa"/>
            <w:gridSpan w:val="3"/>
            <w:shd w:val="clear" w:color="auto" w:fill="auto"/>
          </w:tcPr>
          <w:p>
            <w:pPr>
              <w:jc w:val="both"/>
            </w:pPr>
            <w:r>
              <w:t xml:space="preserve">Единое общероссийское мероприятие (в рамках Союза МКСО РФ) – по теме, </w:t>
            </w:r>
            <w:r>
              <w:rPr>
                <w:lang w:val="ru-RU"/>
              </w:rPr>
              <w:t>определённой</w:t>
            </w:r>
            <w:r>
              <w:t xml:space="preserve"> Президиумом Союза МКСО</w:t>
            </w:r>
          </w:p>
        </w:tc>
        <w:tc>
          <w:tcPr>
            <w:tcW w:w="1843" w:type="dxa"/>
            <w:gridSpan w:val="2"/>
            <w:shd w:val="clear" w:color="auto" w:fill="auto"/>
          </w:tcPr>
          <w:p>
            <w:pPr>
              <w:jc w:val="center"/>
            </w:pPr>
            <w:r>
              <w:t>В случае выделения указанных средств</w:t>
            </w:r>
          </w:p>
        </w:tc>
        <w:tc>
          <w:tcPr>
            <w:tcW w:w="2268" w:type="dxa"/>
            <w:gridSpan w:val="2"/>
            <w:shd w:val="clear" w:color="auto" w:fill="auto"/>
          </w:tcPr>
          <w:p>
            <w:pPr>
              <w:jc w:val="center"/>
            </w:pPr>
            <w:r>
              <w:t>Председатель, члены КСП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0740" w:type="dxa"/>
            <w:gridSpan w:val="8"/>
            <w:shd w:val="clear" w:color="auto" w:fill="auto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Раздел 4. Контрольные мероприятия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675" w:type="dxa"/>
            <w:shd w:val="clear" w:color="auto" w:fill="auto"/>
          </w:tcPr>
          <w:p>
            <w:pPr>
              <w:jc w:val="center"/>
            </w:pPr>
          </w:p>
        </w:tc>
        <w:tc>
          <w:tcPr>
            <w:tcW w:w="3370" w:type="dxa"/>
            <w:gridSpan w:val="2"/>
            <w:shd w:val="clear" w:color="auto" w:fill="auto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Объект проверки</w:t>
            </w:r>
          </w:p>
        </w:tc>
        <w:tc>
          <w:tcPr>
            <w:tcW w:w="3697" w:type="dxa"/>
            <w:gridSpan w:val="2"/>
            <w:shd w:val="clear" w:color="auto" w:fill="auto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Тема проверки</w:t>
            </w:r>
          </w:p>
        </w:tc>
        <w:tc>
          <w:tcPr>
            <w:tcW w:w="1410" w:type="dxa"/>
            <w:gridSpan w:val="2"/>
            <w:shd w:val="clear" w:color="auto" w:fill="auto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Срок исполнения</w:t>
            </w:r>
          </w:p>
        </w:tc>
        <w:tc>
          <w:tcPr>
            <w:tcW w:w="1588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Исполнитель/основание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675" w:type="dxa"/>
            <w:shd w:val="clear" w:color="auto" w:fill="auto"/>
          </w:tcPr>
          <w:p>
            <w:pPr>
              <w:jc w:val="center"/>
              <w:rPr>
                <w:highlight w:val="yellow"/>
              </w:rPr>
            </w:pPr>
            <w:r>
              <w:t>4.1.</w:t>
            </w:r>
          </w:p>
        </w:tc>
        <w:tc>
          <w:tcPr>
            <w:tcW w:w="3370" w:type="dxa"/>
            <w:gridSpan w:val="2"/>
            <w:shd w:val="clear" w:color="auto" w:fill="auto"/>
          </w:tcPr>
          <w:p>
            <w:pPr>
              <w:jc w:val="both"/>
              <w:rPr>
                <w:highlight w:val="yellow"/>
              </w:rPr>
            </w:pPr>
            <w:r>
              <w:rPr>
                <w:lang w:eastAsia="ar-SA"/>
              </w:rPr>
              <w:t>Администрация муниципального образования «Ахтубинский муниципальный район Астраханской области»</w:t>
            </w:r>
          </w:p>
        </w:tc>
        <w:tc>
          <w:tcPr>
            <w:tcW w:w="3697" w:type="dxa"/>
            <w:gridSpan w:val="2"/>
            <w:shd w:val="clear" w:color="auto" w:fill="auto"/>
          </w:tcPr>
          <w:p>
            <w:pPr>
              <w:jc w:val="both"/>
              <w:rPr>
                <w:iCs/>
              </w:rPr>
            </w:pPr>
            <w:r>
              <w:rPr>
                <w:iCs/>
              </w:rPr>
              <w:t>Проверка законности и эффективности использования бюджетных средств в 2022 году, выделенных на реализацию подпрограммы «</w:t>
            </w:r>
            <w:r>
              <w:t>Уменьшение численности безнадзорных животных в Ахтубинском районе» в рамках муниципальной программы «Строительство и реконструкция объектов капитального строительства и комплексное развитие систем коммунальной инфраструктуры поселений Ахтубинского района».</w:t>
            </w:r>
          </w:p>
        </w:tc>
        <w:tc>
          <w:tcPr>
            <w:tcW w:w="1410" w:type="dxa"/>
            <w:gridSpan w:val="2"/>
            <w:shd w:val="clear" w:color="auto" w:fill="auto"/>
          </w:tcPr>
          <w:p>
            <w:pPr>
              <w:jc w:val="center"/>
            </w:pPr>
            <w:r>
              <w:rPr>
                <w:lang w:val="en-US"/>
              </w:rPr>
              <w:t>I</w:t>
            </w:r>
            <w:r>
              <w:t xml:space="preserve"> квартал</w:t>
            </w:r>
          </w:p>
        </w:tc>
        <w:tc>
          <w:tcPr>
            <w:tcW w:w="1588" w:type="dxa"/>
            <w:shd w:val="clear" w:color="auto" w:fill="auto"/>
          </w:tcPr>
          <w:p>
            <w:pPr>
              <w:jc w:val="center"/>
            </w:pPr>
            <w:r>
              <w:t>Члены КСП/</w:t>
            </w:r>
          </w:p>
          <w:p>
            <w:pPr>
              <w:jc w:val="center"/>
            </w:pPr>
            <w:r>
              <w:t>п. 1 ч. 2 ст. 9 Закона 6-ФЗ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675" w:type="dxa"/>
            <w:shd w:val="clear" w:color="auto" w:fill="auto"/>
          </w:tcPr>
          <w:p>
            <w:pPr>
              <w:jc w:val="center"/>
            </w:pPr>
            <w:r>
              <w:t>4.2</w:t>
            </w:r>
          </w:p>
        </w:tc>
        <w:tc>
          <w:tcPr>
            <w:tcW w:w="3370" w:type="dxa"/>
            <w:gridSpan w:val="2"/>
            <w:shd w:val="clear" w:color="auto" w:fill="auto"/>
          </w:tcPr>
          <w:p>
            <w:pPr>
              <w:jc w:val="both"/>
            </w:pPr>
            <w:r>
              <w:t>Муниципальное унитарное предприятие ЖКХ «Универсал»</w:t>
            </w:r>
          </w:p>
        </w:tc>
        <w:tc>
          <w:tcPr>
            <w:tcW w:w="3697" w:type="dxa"/>
            <w:gridSpan w:val="2"/>
            <w:shd w:val="clear" w:color="auto" w:fill="auto"/>
          </w:tcPr>
          <w:p>
            <w:pPr>
              <w:jc w:val="both"/>
              <w:rPr>
                <w:rFonts w:hint="default"/>
                <w:color w:val="0000FF"/>
                <w:lang w:val="ru-RU"/>
              </w:rPr>
            </w:pPr>
            <w:r>
              <w:t>Проверка отдельных вопросов финансово-хозяйственной деятельности</w:t>
            </w:r>
            <w:r>
              <w:rPr>
                <w:rFonts w:hint="default"/>
                <w:lang w:val="ru-RU"/>
              </w:rPr>
              <w:t xml:space="preserve"> в 2022 году </w:t>
            </w:r>
            <w:r>
              <w:rPr>
                <w:iCs/>
              </w:rPr>
              <w:t>и истекший период 2023 года</w:t>
            </w:r>
            <w:r>
              <w:rPr>
                <w:rFonts w:hint="default"/>
                <w:iCs/>
                <w:lang w:val="ru-RU"/>
              </w:rPr>
              <w:t>.</w:t>
            </w:r>
          </w:p>
        </w:tc>
        <w:tc>
          <w:tcPr>
            <w:tcW w:w="1410" w:type="dxa"/>
            <w:gridSpan w:val="2"/>
            <w:shd w:val="clear" w:color="auto" w:fill="auto"/>
          </w:tcPr>
          <w:p>
            <w:pPr>
              <w:jc w:val="center"/>
            </w:pPr>
            <w:r>
              <w:rPr>
                <w:lang w:val="en-US"/>
              </w:rPr>
              <w:t>I</w:t>
            </w:r>
            <w:r>
              <w:t xml:space="preserve"> квартал</w:t>
            </w:r>
          </w:p>
        </w:tc>
        <w:tc>
          <w:tcPr>
            <w:tcW w:w="1588" w:type="dxa"/>
            <w:shd w:val="clear" w:color="auto" w:fill="auto"/>
          </w:tcPr>
          <w:p>
            <w:pPr>
              <w:jc w:val="center"/>
            </w:pPr>
            <w:r>
              <w:t>Члены КСП/</w:t>
            </w:r>
          </w:p>
          <w:p>
            <w:pPr>
              <w:jc w:val="center"/>
            </w:pPr>
            <w:r>
              <w:t>п. 1 ч. 2 ст. 9 Закона 6-ФЗ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675" w:type="dxa"/>
            <w:shd w:val="clear" w:color="auto" w:fill="auto"/>
          </w:tcPr>
          <w:p>
            <w:pPr>
              <w:jc w:val="center"/>
              <w:rPr>
                <w:highlight w:val="yellow"/>
              </w:rPr>
            </w:pPr>
            <w:r>
              <w:t>4.3</w:t>
            </w:r>
          </w:p>
        </w:tc>
        <w:tc>
          <w:tcPr>
            <w:tcW w:w="3370" w:type="dxa"/>
            <w:gridSpan w:val="2"/>
            <w:shd w:val="clear" w:color="auto" w:fill="auto"/>
          </w:tcPr>
          <w:p>
            <w:pPr>
              <w:jc w:val="both"/>
              <w:rPr>
                <w:highlight w:val="yellow"/>
              </w:rPr>
            </w:pPr>
            <w:r>
              <w:t>Муниципальное казённое общеобразовательное учреждение "Ново-Николаевская средняя общеобразовательная школа МО "Ахтубинский район"</w:t>
            </w:r>
          </w:p>
        </w:tc>
        <w:tc>
          <w:tcPr>
            <w:tcW w:w="3697" w:type="dxa"/>
            <w:gridSpan w:val="2"/>
            <w:shd w:val="clear" w:color="auto" w:fill="auto"/>
          </w:tcPr>
          <w:p>
            <w:pPr>
              <w:rPr>
                <w:iCs/>
                <w:highlight w:val="yellow"/>
              </w:rPr>
            </w:pPr>
            <w:r>
              <w:rPr>
                <w:iCs/>
              </w:rPr>
              <w:t>Проверка законности и результативности использования средств бюджета, выделенных в 2022 году и истекший период 2023 года на реализацию муниципальных программ муниципального образования «</w:t>
            </w:r>
            <w:r>
              <w:rPr>
                <w:lang w:eastAsia="ar-SA"/>
              </w:rPr>
              <w:t>Ахтубинский муниципальный район Астраханской области</w:t>
            </w:r>
            <w:r>
              <w:rPr>
                <w:iCs/>
              </w:rPr>
              <w:t xml:space="preserve">» соблюдения установленного порядка управления и распоряжения муниципальным имуществом, с аудитом эффективности  проведения закупок. </w:t>
            </w:r>
          </w:p>
        </w:tc>
        <w:tc>
          <w:tcPr>
            <w:tcW w:w="1410" w:type="dxa"/>
            <w:gridSpan w:val="2"/>
            <w:shd w:val="clear" w:color="auto" w:fill="auto"/>
          </w:tcPr>
          <w:p>
            <w:pPr>
              <w:jc w:val="center"/>
            </w:pPr>
            <w:r>
              <w:rPr>
                <w:lang w:val="en-US"/>
              </w:rPr>
              <w:t>II</w:t>
            </w:r>
            <w:r>
              <w:t xml:space="preserve"> квартал</w:t>
            </w:r>
          </w:p>
        </w:tc>
        <w:tc>
          <w:tcPr>
            <w:tcW w:w="1588" w:type="dxa"/>
            <w:shd w:val="clear" w:color="auto" w:fill="auto"/>
          </w:tcPr>
          <w:p>
            <w:pPr>
              <w:jc w:val="center"/>
            </w:pPr>
            <w:r>
              <w:t>Члены КСП/</w:t>
            </w:r>
          </w:p>
          <w:p>
            <w:pPr>
              <w:jc w:val="center"/>
            </w:pPr>
            <w:r>
              <w:t>п. 1, 4, 5 ч. 2</w:t>
            </w:r>
          </w:p>
          <w:p>
            <w:pPr>
              <w:jc w:val="center"/>
              <w:rPr>
                <w:highlight w:val="yellow"/>
              </w:rPr>
            </w:pPr>
            <w:r>
              <w:t>ст. 9 Закона 6-ФЗ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675" w:type="dxa"/>
            <w:shd w:val="clear" w:color="auto" w:fill="auto"/>
          </w:tcPr>
          <w:p>
            <w:pPr>
              <w:jc w:val="center"/>
              <w:rPr>
                <w:highlight w:val="yellow"/>
              </w:rPr>
            </w:pPr>
            <w:r>
              <w:t>4.4</w:t>
            </w:r>
          </w:p>
        </w:tc>
        <w:tc>
          <w:tcPr>
            <w:tcW w:w="3370" w:type="dxa"/>
            <w:gridSpan w:val="2"/>
            <w:shd w:val="clear" w:color="auto" w:fill="auto"/>
          </w:tcPr>
          <w:p>
            <w:pPr>
              <w:jc w:val="both"/>
              <w:rPr>
                <w:highlight w:val="yellow"/>
              </w:rPr>
            </w:pPr>
            <w:r>
              <w:t>Муниципальное казённое учреждение культуры «Межпоселенческая Центральная библиотека» муниципального образования «Ахтубинский район»</w:t>
            </w:r>
            <w:r>
              <w:tab/>
            </w:r>
          </w:p>
        </w:tc>
        <w:tc>
          <w:tcPr>
            <w:tcW w:w="3697" w:type="dxa"/>
            <w:gridSpan w:val="2"/>
            <w:shd w:val="clear" w:color="auto" w:fill="auto"/>
          </w:tcPr>
          <w:p>
            <w:pPr>
              <w:jc w:val="both"/>
              <w:rPr>
                <w:iCs/>
                <w:highlight w:val="yellow"/>
              </w:rPr>
            </w:pPr>
            <w:r>
              <w:rPr>
                <w:iCs/>
              </w:rPr>
              <w:t>Проверка законности и результативности использования средств бюджета, выделенных в 2022 году и истекший период 2023 года на реализацию муниципальных программ муниципального образования «</w:t>
            </w:r>
            <w:r>
              <w:rPr>
                <w:lang w:eastAsia="ar-SA"/>
              </w:rPr>
              <w:t>Ахтубинский муниципальный район Астраханской области</w:t>
            </w:r>
            <w:r>
              <w:rPr>
                <w:iCs/>
              </w:rPr>
              <w:t>» соблюдения установленного порядка управления и распоряжения муниципальным имуществом, с аудитом эффективности проведения закупок.</w:t>
            </w:r>
          </w:p>
        </w:tc>
        <w:tc>
          <w:tcPr>
            <w:tcW w:w="1410" w:type="dxa"/>
            <w:gridSpan w:val="2"/>
            <w:shd w:val="clear" w:color="auto" w:fill="auto"/>
          </w:tcPr>
          <w:p>
            <w:pPr>
              <w:jc w:val="center"/>
            </w:pPr>
            <w:r>
              <w:rPr>
                <w:lang w:val="en-US"/>
              </w:rPr>
              <w:t>III</w:t>
            </w:r>
            <w:r>
              <w:t xml:space="preserve"> квартал</w:t>
            </w:r>
          </w:p>
        </w:tc>
        <w:tc>
          <w:tcPr>
            <w:tcW w:w="1588" w:type="dxa"/>
            <w:shd w:val="clear" w:color="auto" w:fill="auto"/>
          </w:tcPr>
          <w:p>
            <w:pPr>
              <w:jc w:val="center"/>
            </w:pPr>
            <w:r>
              <w:t>Члены КСП/</w:t>
            </w:r>
          </w:p>
          <w:p>
            <w:pPr>
              <w:jc w:val="center"/>
            </w:pPr>
            <w:r>
              <w:t>п. 1, 4, 5 ч. 2</w:t>
            </w:r>
          </w:p>
          <w:p>
            <w:pPr>
              <w:jc w:val="center"/>
              <w:rPr>
                <w:highlight w:val="yellow"/>
              </w:rPr>
            </w:pPr>
            <w:r>
              <w:t>ст. 9 Закона 6-ФЗ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675" w:type="dxa"/>
            <w:shd w:val="clear" w:color="auto" w:fill="auto"/>
          </w:tcPr>
          <w:p>
            <w:pPr>
              <w:jc w:val="center"/>
            </w:pPr>
            <w:r>
              <w:t>4.5.</w:t>
            </w:r>
          </w:p>
        </w:tc>
        <w:tc>
          <w:tcPr>
            <w:tcW w:w="3370" w:type="dxa"/>
            <w:gridSpan w:val="2"/>
            <w:shd w:val="clear" w:color="auto" w:fill="auto"/>
          </w:tcPr>
          <w:p>
            <w:r>
              <w:t>Муниципальное казённое дошкольное образовательное учреждение «Детский сад №5 МО «Ахтубинский район»</w:t>
            </w:r>
          </w:p>
        </w:tc>
        <w:tc>
          <w:tcPr>
            <w:tcW w:w="3697" w:type="dxa"/>
            <w:gridSpan w:val="2"/>
            <w:shd w:val="clear" w:color="auto" w:fill="auto"/>
          </w:tcPr>
          <w:p>
            <w:pPr>
              <w:jc w:val="both"/>
              <w:rPr>
                <w:iCs/>
                <w:highlight w:val="yellow"/>
              </w:rPr>
            </w:pPr>
            <w:r>
              <w:rPr>
                <w:i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Проверка законности и результативности использования средств бюджета, выделенных в 2022 году и истекший период 2023 года на реализацию муниципальных программ МО «</w:t>
            </w:r>
            <w:r>
              <w:rPr>
                <w:color w:val="000000" w:themeColor="text1"/>
                <w:lang w:eastAsia="ar-SA"/>
                <w14:textFill>
                  <w14:solidFill>
                    <w14:schemeClr w14:val="tx1"/>
                  </w14:solidFill>
                </w14:textFill>
              </w:rPr>
              <w:t>Ахтубинский муниципальный район Астраханской области</w:t>
            </w:r>
            <w:r>
              <w:rPr>
                <w:i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» соблюдения установленного порядка управления и распоряжения муниципальным имуществом, с аудитом эффективности проведения закупок. </w:t>
            </w:r>
          </w:p>
        </w:tc>
        <w:tc>
          <w:tcPr>
            <w:tcW w:w="1410" w:type="dxa"/>
            <w:gridSpan w:val="2"/>
            <w:shd w:val="clear" w:color="auto" w:fill="auto"/>
          </w:tcPr>
          <w:p>
            <w:pPr>
              <w:jc w:val="center"/>
            </w:pPr>
            <w:r>
              <w:rPr>
                <w:lang w:val="en-US"/>
              </w:rPr>
              <w:t>III</w:t>
            </w:r>
            <w:r>
              <w:t xml:space="preserve"> </w:t>
            </w:r>
            <w:r>
              <w:rPr>
                <w:lang w:val="en-US"/>
              </w:rPr>
              <w:t>-</w:t>
            </w:r>
            <w:r>
              <w:t xml:space="preserve"> </w:t>
            </w:r>
            <w:r>
              <w:rPr>
                <w:lang w:val="en-US"/>
              </w:rPr>
              <w:t>IV</w:t>
            </w:r>
            <w:r>
              <w:t xml:space="preserve"> квартал</w:t>
            </w:r>
          </w:p>
        </w:tc>
        <w:tc>
          <w:tcPr>
            <w:tcW w:w="1588" w:type="dxa"/>
            <w:shd w:val="clear" w:color="auto" w:fill="auto"/>
          </w:tcPr>
          <w:p>
            <w:pPr>
              <w:jc w:val="center"/>
            </w:pPr>
            <w:r>
              <w:t>Члены КСП/</w:t>
            </w:r>
          </w:p>
          <w:p>
            <w:pPr>
              <w:jc w:val="center"/>
            </w:pPr>
            <w:r>
              <w:t>п. 1, 4, 5 ч. 2</w:t>
            </w:r>
          </w:p>
          <w:p>
            <w:pPr>
              <w:jc w:val="center"/>
              <w:rPr>
                <w:highlight w:val="yellow"/>
              </w:rPr>
            </w:pPr>
            <w:r>
              <w:t>ст. 9 Закона 6-ФЗ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675" w:type="dxa"/>
            <w:shd w:val="clear" w:color="auto" w:fill="auto"/>
          </w:tcPr>
          <w:p>
            <w:pPr>
              <w:jc w:val="center"/>
              <w:rPr>
                <w:highlight w:val="yellow"/>
              </w:rPr>
            </w:pPr>
            <w:r>
              <w:t>4.6.</w:t>
            </w:r>
          </w:p>
        </w:tc>
        <w:tc>
          <w:tcPr>
            <w:tcW w:w="3370" w:type="dxa"/>
            <w:gridSpan w:val="2"/>
            <w:shd w:val="clear" w:color="auto" w:fill="auto"/>
          </w:tcPr>
          <w:p>
            <w:pPr>
              <w:jc w:val="both"/>
              <w:rPr>
                <w:highlight w:val="yellow"/>
              </w:rPr>
            </w:pPr>
            <w:r>
              <w:t>Муниципальное казённое общеобразовательное учреждение "Золотухинская СОШ МО "Ахтубинский район"</w:t>
            </w:r>
          </w:p>
        </w:tc>
        <w:tc>
          <w:tcPr>
            <w:tcW w:w="3697" w:type="dxa"/>
            <w:gridSpan w:val="2"/>
            <w:shd w:val="clear" w:color="auto" w:fill="auto"/>
          </w:tcPr>
          <w:p>
            <w:pPr>
              <w:jc w:val="both"/>
              <w:rPr>
                <w:highlight w:val="yellow"/>
              </w:rPr>
            </w:pPr>
            <w:r>
              <w:rPr>
                <w:i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Проведение аудита в сфере закупок товаров, работ, услуг для обеспечения государственных и муниципальных нужд</w:t>
            </w:r>
            <w:r>
              <w:rPr>
                <w:rFonts w:hint="default"/>
                <w:iCs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i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в 2022 году и истекший период 2023 года.</w:t>
            </w:r>
          </w:p>
        </w:tc>
        <w:tc>
          <w:tcPr>
            <w:tcW w:w="1410" w:type="dxa"/>
            <w:gridSpan w:val="2"/>
            <w:shd w:val="clear" w:color="auto" w:fill="auto"/>
          </w:tcPr>
          <w:p>
            <w:pPr>
              <w:jc w:val="center"/>
            </w:pPr>
            <w:r>
              <w:rPr>
                <w:lang w:val="en-US"/>
              </w:rPr>
              <w:t>III</w:t>
            </w:r>
            <w:r>
              <w:t xml:space="preserve"> </w:t>
            </w:r>
            <w:r>
              <w:rPr>
                <w:lang w:val="en-US"/>
              </w:rPr>
              <w:t>-</w:t>
            </w:r>
            <w:r>
              <w:t xml:space="preserve"> </w:t>
            </w:r>
            <w:r>
              <w:rPr>
                <w:lang w:val="en-US"/>
              </w:rPr>
              <w:t>IV</w:t>
            </w:r>
            <w:r>
              <w:t xml:space="preserve"> квартал</w:t>
            </w:r>
          </w:p>
        </w:tc>
        <w:tc>
          <w:tcPr>
            <w:tcW w:w="1588" w:type="dxa"/>
            <w:shd w:val="clear" w:color="auto" w:fill="auto"/>
          </w:tcPr>
          <w:p>
            <w:pPr>
              <w:jc w:val="center"/>
            </w:pPr>
            <w:r>
              <w:t>Члены КСП/</w:t>
            </w:r>
          </w:p>
          <w:p>
            <w:pPr>
              <w:jc w:val="center"/>
            </w:pPr>
            <w:r>
              <w:t>п.  4 ч. 2</w:t>
            </w:r>
          </w:p>
          <w:p>
            <w:pPr>
              <w:jc w:val="center"/>
              <w:rPr>
                <w:highlight w:val="yellow"/>
              </w:rPr>
            </w:pPr>
            <w:r>
              <w:t>ст. 9 Закона 6-ФЗ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0740" w:type="dxa"/>
            <w:gridSpan w:val="8"/>
            <w:shd w:val="clear" w:color="auto" w:fill="auto"/>
          </w:tcPr>
          <w:p>
            <w:pPr>
              <w:jc w:val="center"/>
              <w:rPr>
                <w:highlight w:val="yellow"/>
              </w:rPr>
            </w:pPr>
            <w:r>
              <w:rPr>
                <w:b/>
                <w:bCs/>
              </w:rPr>
              <w:t>Раздел 5. Совместные контрольные мероприятия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675" w:type="dxa"/>
            <w:shd w:val="clear" w:color="auto" w:fill="auto"/>
          </w:tcPr>
          <w:p>
            <w:pPr>
              <w:jc w:val="center"/>
            </w:pPr>
            <w:r>
              <w:t>5.1.</w:t>
            </w:r>
          </w:p>
        </w:tc>
        <w:tc>
          <w:tcPr>
            <w:tcW w:w="3370" w:type="dxa"/>
            <w:gridSpan w:val="2"/>
            <w:shd w:val="clear" w:color="auto" w:fill="auto"/>
          </w:tcPr>
          <w:p>
            <w:pPr>
              <w:jc w:val="both"/>
            </w:pPr>
            <w:r>
              <w:t>Финансовое управление администрации муниципального образования «Ахтубинский район»,</w:t>
            </w:r>
          </w:p>
          <w:p>
            <w:pPr>
              <w:jc w:val="both"/>
            </w:pPr>
            <w:r>
              <w:t>Управление образованием администрации муниципального образования «Ахтубинский район»,</w:t>
            </w:r>
          </w:p>
          <w:p>
            <w:pPr>
              <w:jc w:val="both"/>
            </w:pPr>
            <w:r>
              <w:t xml:space="preserve"> Муниципальное казённое общеобразовательное учреждение "Средняя общеобразовательная школа №8 МО "Ахтубинский район",</w:t>
            </w:r>
          </w:p>
          <w:p>
            <w:pPr>
              <w:jc w:val="both"/>
            </w:pPr>
            <w:r>
              <w:t>Муниципальное казённое общеобразовательное учреждение "Средняя общеобразовательная школа №9 муниципального образования "Ахтубинский район"</w:t>
            </w:r>
          </w:p>
          <w:p>
            <w:pPr>
              <w:jc w:val="both"/>
            </w:pPr>
            <w:r>
              <w:t>Муниципальное казённое общеобразовательное учреждение "Средняя общеобразовательная школа №12 МО "Ахтубинский район"</w:t>
            </w:r>
          </w:p>
          <w:p>
            <w:pPr>
              <w:jc w:val="both"/>
            </w:pPr>
          </w:p>
        </w:tc>
        <w:tc>
          <w:tcPr>
            <w:tcW w:w="3697" w:type="dxa"/>
            <w:gridSpan w:val="2"/>
            <w:shd w:val="clear" w:color="auto" w:fill="auto"/>
          </w:tcPr>
          <w:p>
            <w:pPr>
              <w:jc w:val="both"/>
              <w:rPr>
                <w:highlight w:val="yellow"/>
              </w:rPr>
            </w:pPr>
            <w:r>
              <w:t>Проверка соблюдения условий, целей и порядка предоставления субсидии муниципальным образованиям Астраханской области в 2022 году на софинансирование мероприятий по организации бесплатного горячего питания обучающихся, получающих начальное общее образование муниципальных образовательных организациях, расположенных на территории Астраханской области, в рамках подпрограммы «Психофизическая безопасность детей и молодёжи» государственной программы «Развитие образования Астраханской области» (совместно с Контрольно-счетной палатой Астраханской области)</w:t>
            </w:r>
          </w:p>
        </w:tc>
        <w:tc>
          <w:tcPr>
            <w:tcW w:w="1410" w:type="dxa"/>
            <w:gridSpan w:val="2"/>
            <w:shd w:val="clear" w:color="auto" w:fill="auto"/>
          </w:tcPr>
          <w:p>
            <w:pPr>
              <w:jc w:val="center"/>
            </w:pPr>
            <w:r>
              <w:rPr>
                <w:lang w:val="en-US"/>
              </w:rPr>
              <w:t xml:space="preserve">I </w:t>
            </w:r>
            <w:r>
              <w:t>квартал</w:t>
            </w:r>
          </w:p>
        </w:tc>
        <w:tc>
          <w:tcPr>
            <w:tcW w:w="1588" w:type="dxa"/>
            <w:shd w:val="clear" w:color="auto" w:fill="auto"/>
          </w:tcPr>
          <w:p>
            <w:pPr>
              <w:jc w:val="center"/>
            </w:pPr>
            <w:r>
              <w:t>Члены КСО/</w:t>
            </w:r>
          </w:p>
          <w:p>
            <w:pPr>
              <w:jc w:val="center"/>
              <w:rPr>
                <w:highlight w:val="yellow"/>
              </w:rPr>
            </w:pPr>
            <w:r>
              <w:t>п 4,5 ч 2 ст. 9 Закона 6-ФЗ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675" w:type="dxa"/>
            <w:shd w:val="clear" w:color="auto" w:fill="auto"/>
          </w:tcPr>
          <w:p>
            <w:pPr>
              <w:jc w:val="center"/>
            </w:pPr>
            <w:r>
              <w:t>5.2.</w:t>
            </w:r>
          </w:p>
        </w:tc>
        <w:tc>
          <w:tcPr>
            <w:tcW w:w="3370" w:type="dxa"/>
            <w:gridSpan w:val="2"/>
            <w:shd w:val="clear" w:color="auto" w:fill="auto"/>
          </w:tcPr>
          <w:p>
            <w:pPr>
              <w:jc w:val="both"/>
            </w:pPr>
            <w:r>
              <w:t>Муниципальное образование «Успенский сельсовет»</w:t>
            </w:r>
          </w:p>
        </w:tc>
        <w:tc>
          <w:tcPr>
            <w:tcW w:w="3697" w:type="dxa"/>
            <w:gridSpan w:val="2"/>
            <w:shd w:val="clear" w:color="auto" w:fill="auto"/>
          </w:tcPr>
          <w:p>
            <w:pPr>
              <w:jc w:val="both"/>
            </w:pPr>
            <w:r>
              <w:t>Контрольное мероприятие. Проверка годового отчёта об исполнении местного бюджета за 2022 год в соответствии с ч.4 ст.136 Бюджетного кодекса Российской Федерации.</w:t>
            </w:r>
          </w:p>
        </w:tc>
        <w:tc>
          <w:tcPr>
            <w:tcW w:w="1410" w:type="dxa"/>
            <w:gridSpan w:val="2"/>
            <w:shd w:val="clear" w:color="auto" w:fill="auto"/>
          </w:tcPr>
          <w:p>
            <w:pPr>
              <w:jc w:val="center"/>
            </w:pPr>
            <w:r>
              <w:rPr>
                <w:lang w:val="en-US"/>
              </w:rPr>
              <w:t xml:space="preserve">II </w:t>
            </w:r>
            <w:r>
              <w:t>квартал</w:t>
            </w:r>
          </w:p>
        </w:tc>
        <w:tc>
          <w:tcPr>
            <w:tcW w:w="1588" w:type="dxa"/>
            <w:shd w:val="clear" w:color="auto" w:fill="auto"/>
          </w:tcPr>
          <w:p>
            <w:pPr>
              <w:jc w:val="center"/>
              <w:rPr>
                <w:highlight w:val="yellow"/>
              </w:rPr>
            </w:pPr>
            <w:r>
              <w:t>Члены КСО/с ч.4 ст.136 БК РФ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675" w:type="dxa"/>
            <w:shd w:val="clear" w:color="auto" w:fill="auto"/>
          </w:tcPr>
          <w:p>
            <w:pPr>
              <w:jc w:val="center"/>
              <w:rPr>
                <w:highlight w:val="yellow"/>
              </w:rPr>
            </w:pPr>
            <w:r>
              <w:t>5.3.</w:t>
            </w:r>
          </w:p>
        </w:tc>
        <w:tc>
          <w:tcPr>
            <w:tcW w:w="3370" w:type="dxa"/>
            <w:gridSpan w:val="2"/>
            <w:shd w:val="clear" w:color="auto" w:fill="auto"/>
          </w:tcPr>
          <w:p>
            <w:pPr>
              <w:jc w:val="both"/>
            </w:pPr>
            <w:r>
              <w:t>МО «Сельское поселение Капустиноярский сельсовет Ахтубинского муниципального района Астраханской области»</w:t>
            </w:r>
          </w:p>
          <w:p>
            <w:pPr>
              <w:rPr>
                <w:highlight w:val="yellow"/>
              </w:rPr>
            </w:pPr>
            <w:r>
              <w:t>МО «Городское поселение поселок Верхний Баскунчак Ахтубинского муниципального района Астраханской области</w:t>
            </w:r>
            <w:bookmarkStart w:id="0" w:name="_GoBack"/>
            <w:bookmarkEnd w:id="0"/>
            <w:r>
              <w:t>»</w:t>
            </w:r>
          </w:p>
        </w:tc>
        <w:tc>
          <w:tcPr>
            <w:tcW w:w="3697" w:type="dxa"/>
            <w:gridSpan w:val="2"/>
            <w:shd w:val="clear" w:color="auto" w:fill="auto"/>
          </w:tcPr>
          <w:p>
            <w:pPr>
              <w:jc w:val="both"/>
            </w:pPr>
            <w:r>
              <w:t>Проверка эффективности использования средств бюджета Астраханской области, выделенных в 2022 году на реализацию основного мероприятия регионального проекта «Формирование комфортной городской среды (Астраханской области)» в рамках национального проекта «Жилье и городская среда» государственной программы «Формирование современной городской среды на территории Астраханской области».</w:t>
            </w:r>
          </w:p>
        </w:tc>
        <w:tc>
          <w:tcPr>
            <w:tcW w:w="1410" w:type="dxa"/>
            <w:gridSpan w:val="2"/>
            <w:shd w:val="clear" w:color="auto" w:fill="auto"/>
          </w:tcPr>
          <w:p>
            <w:pPr>
              <w:jc w:val="center"/>
            </w:pPr>
            <w:r>
              <w:rPr>
                <w:lang w:val="en-US"/>
              </w:rPr>
              <w:t xml:space="preserve">III-IV </w:t>
            </w:r>
            <w:r>
              <w:t>квартал</w:t>
            </w:r>
          </w:p>
        </w:tc>
        <w:tc>
          <w:tcPr>
            <w:tcW w:w="1588" w:type="dxa"/>
            <w:shd w:val="clear" w:color="auto" w:fill="auto"/>
          </w:tcPr>
          <w:p>
            <w:pPr>
              <w:jc w:val="center"/>
              <w:rPr>
                <w:highlight w:val="yellow"/>
              </w:rPr>
            </w:pPr>
            <w:r>
              <w:t>Члены КСО/п.9 ч. 2 ст. 9 Закона 6-ФЗ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0740" w:type="dxa"/>
            <w:gridSpan w:val="8"/>
            <w:shd w:val="clear" w:color="auto" w:fill="auto"/>
          </w:tcPr>
          <w:p>
            <w:pPr>
              <w:jc w:val="center"/>
            </w:pPr>
            <w:r>
              <w:rPr>
                <w:b/>
              </w:rPr>
              <w:t>Раздел 6. Информационная, методическая,  организационная и текущая деятельность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087" w:type="dxa"/>
            <w:gridSpan w:val="2"/>
            <w:shd w:val="clear" w:color="auto" w:fill="auto"/>
          </w:tcPr>
          <w:p>
            <w:pPr>
              <w:jc w:val="center"/>
            </w:pPr>
            <w:r>
              <w:t>6.1.</w:t>
            </w:r>
          </w:p>
        </w:tc>
        <w:tc>
          <w:tcPr>
            <w:tcW w:w="6655" w:type="dxa"/>
            <w:gridSpan w:val="3"/>
            <w:shd w:val="clear" w:color="auto" w:fill="auto"/>
          </w:tcPr>
          <w:p>
            <w:pPr>
              <w:jc w:val="both"/>
              <w:rPr>
                <w:iCs/>
              </w:rPr>
            </w:pPr>
            <w:r>
              <w:t>Представление Совету МО «Ахтубинский район» отчета о деятельности Контрольно-счетной палаты МО «Ахтубинский район» за 2022 год</w:t>
            </w:r>
          </w:p>
        </w:tc>
        <w:tc>
          <w:tcPr>
            <w:tcW w:w="1410" w:type="dxa"/>
            <w:gridSpan w:val="2"/>
            <w:shd w:val="clear" w:color="auto" w:fill="auto"/>
          </w:tcPr>
          <w:p>
            <w:pPr>
              <w:jc w:val="center"/>
            </w:pPr>
            <w:r>
              <w:rPr>
                <w:lang w:val="en-US"/>
              </w:rPr>
              <w:t>I</w:t>
            </w:r>
            <w:r>
              <w:t xml:space="preserve"> квартал</w:t>
            </w:r>
          </w:p>
        </w:tc>
        <w:tc>
          <w:tcPr>
            <w:tcW w:w="1588" w:type="dxa"/>
            <w:shd w:val="clear" w:color="auto" w:fill="auto"/>
          </w:tcPr>
          <w:p>
            <w:pPr>
              <w:ind w:left="-80"/>
              <w:jc w:val="center"/>
            </w:pPr>
            <w:r>
              <w:t>Председатель КСП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087" w:type="dxa"/>
            <w:gridSpan w:val="2"/>
            <w:shd w:val="clear" w:color="auto" w:fill="auto"/>
          </w:tcPr>
          <w:p>
            <w:pPr>
              <w:jc w:val="center"/>
            </w:pPr>
            <w:r>
              <w:t>6.2.</w:t>
            </w:r>
          </w:p>
        </w:tc>
        <w:tc>
          <w:tcPr>
            <w:tcW w:w="6655" w:type="dxa"/>
            <w:gridSpan w:val="3"/>
            <w:shd w:val="clear" w:color="auto" w:fill="auto"/>
          </w:tcPr>
          <w:p>
            <w:pPr>
              <w:jc w:val="both"/>
            </w:pPr>
            <w:r>
              <w:t>Участие в заседаниях представительного органа и комиссий Совета МО «Ахтубинский район» и рабочих группах, созданных в Совете МО «Ахтубинский район» (по согласованию)</w:t>
            </w:r>
          </w:p>
        </w:tc>
        <w:tc>
          <w:tcPr>
            <w:tcW w:w="1410" w:type="dxa"/>
            <w:gridSpan w:val="2"/>
            <w:shd w:val="clear" w:color="auto" w:fill="auto"/>
          </w:tcPr>
          <w:p>
            <w:pPr>
              <w:jc w:val="center"/>
            </w:pPr>
            <w:r>
              <w:t>в течение года</w:t>
            </w:r>
          </w:p>
        </w:tc>
        <w:tc>
          <w:tcPr>
            <w:tcW w:w="1588" w:type="dxa"/>
            <w:shd w:val="clear" w:color="auto" w:fill="auto"/>
          </w:tcPr>
          <w:p>
            <w:pPr>
              <w:ind w:left="-80"/>
              <w:jc w:val="center"/>
            </w:pPr>
            <w:r>
              <w:t>члены КСП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087" w:type="dxa"/>
            <w:gridSpan w:val="2"/>
            <w:shd w:val="clear" w:color="auto" w:fill="auto"/>
          </w:tcPr>
          <w:p>
            <w:pPr>
              <w:jc w:val="center"/>
            </w:pPr>
            <w:r>
              <w:t>6.3.</w:t>
            </w:r>
          </w:p>
        </w:tc>
        <w:tc>
          <w:tcPr>
            <w:tcW w:w="6655" w:type="dxa"/>
            <w:gridSpan w:val="3"/>
            <w:shd w:val="clear" w:color="auto" w:fill="auto"/>
          </w:tcPr>
          <w:p>
            <w:pPr>
              <w:jc w:val="both"/>
            </w:pPr>
            <w:r>
              <w:t>Организация и проведение мероприятий по повышению квалификации сотрудников КСП</w:t>
            </w:r>
          </w:p>
        </w:tc>
        <w:tc>
          <w:tcPr>
            <w:tcW w:w="1410" w:type="dxa"/>
            <w:gridSpan w:val="2"/>
            <w:shd w:val="clear" w:color="auto" w:fill="auto"/>
          </w:tcPr>
          <w:p>
            <w:pPr>
              <w:jc w:val="center"/>
            </w:pPr>
            <w:r>
              <w:t>В течение года</w:t>
            </w:r>
          </w:p>
        </w:tc>
        <w:tc>
          <w:tcPr>
            <w:tcW w:w="1588" w:type="dxa"/>
            <w:shd w:val="clear" w:color="auto" w:fill="auto"/>
          </w:tcPr>
          <w:p>
            <w:pPr>
              <w:ind w:left="-80"/>
              <w:jc w:val="center"/>
            </w:pPr>
            <w:r>
              <w:t>Председатель КСП/ п. 7 ч. 1 ст 11 Закона 25-ФЗ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087" w:type="dxa"/>
            <w:gridSpan w:val="2"/>
            <w:shd w:val="clear" w:color="auto" w:fill="auto"/>
          </w:tcPr>
          <w:p>
            <w:pPr>
              <w:jc w:val="center"/>
            </w:pPr>
            <w:r>
              <w:t>6.4.</w:t>
            </w:r>
          </w:p>
        </w:tc>
        <w:tc>
          <w:tcPr>
            <w:tcW w:w="6655" w:type="dxa"/>
            <w:gridSpan w:val="3"/>
            <w:shd w:val="clear" w:color="auto" w:fill="auto"/>
          </w:tcPr>
          <w:p>
            <w:pPr>
              <w:jc w:val="both"/>
            </w:pPr>
            <w:r>
              <w:t>Подготовка и утверждение стандартов и методик внешнего муниципального финансового контроля</w:t>
            </w:r>
          </w:p>
        </w:tc>
        <w:tc>
          <w:tcPr>
            <w:tcW w:w="1410" w:type="dxa"/>
            <w:gridSpan w:val="2"/>
            <w:shd w:val="clear" w:color="auto" w:fill="auto"/>
          </w:tcPr>
          <w:p>
            <w:pPr>
              <w:jc w:val="center"/>
            </w:pPr>
            <w:r>
              <w:t>В течение года</w:t>
            </w:r>
          </w:p>
        </w:tc>
        <w:tc>
          <w:tcPr>
            <w:tcW w:w="1588" w:type="dxa"/>
            <w:shd w:val="clear" w:color="auto" w:fill="auto"/>
          </w:tcPr>
          <w:p>
            <w:pPr>
              <w:ind w:left="-80"/>
              <w:jc w:val="center"/>
            </w:pPr>
            <w:r>
              <w:t>Председатель КСП/ ст.11 Закона 6-ФЗ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087" w:type="dxa"/>
            <w:gridSpan w:val="2"/>
            <w:shd w:val="clear" w:color="auto" w:fill="auto"/>
          </w:tcPr>
          <w:p>
            <w:pPr>
              <w:jc w:val="center"/>
            </w:pPr>
            <w:r>
              <w:t>6.5.</w:t>
            </w:r>
          </w:p>
        </w:tc>
        <w:tc>
          <w:tcPr>
            <w:tcW w:w="6655" w:type="dxa"/>
            <w:gridSpan w:val="3"/>
            <w:shd w:val="clear" w:color="auto" w:fill="auto"/>
          </w:tcPr>
          <w:p>
            <w:pPr>
              <w:jc w:val="both"/>
            </w:pPr>
            <w:r>
              <w:t>Размещение в сети «Интернет» информации о деятельности КСП</w:t>
            </w:r>
          </w:p>
        </w:tc>
        <w:tc>
          <w:tcPr>
            <w:tcW w:w="1410" w:type="dxa"/>
            <w:gridSpan w:val="2"/>
            <w:shd w:val="clear" w:color="auto" w:fill="auto"/>
          </w:tcPr>
          <w:p>
            <w:pPr>
              <w:jc w:val="center"/>
            </w:pPr>
            <w:r>
              <w:t>В течение года</w:t>
            </w:r>
          </w:p>
        </w:tc>
        <w:tc>
          <w:tcPr>
            <w:tcW w:w="1588" w:type="dxa"/>
            <w:shd w:val="clear" w:color="auto" w:fill="auto"/>
          </w:tcPr>
          <w:p>
            <w:pPr>
              <w:ind w:left="-80"/>
              <w:jc w:val="center"/>
            </w:pPr>
            <w:r>
              <w:t>Председатель КСП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087" w:type="dxa"/>
            <w:gridSpan w:val="2"/>
            <w:shd w:val="clear" w:color="auto" w:fill="auto"/>
          </w:tcPr>
          <w:p>
            <w:pPr>
              <w:jc w:val="center"/>
            </w:pPr>
            <w:r>
              <w:t>6.6.</w:t>
            </w:r>
          </w:p>
        </w:tc>
        <w:tc>
          <w:tcPr>
            <w:tcW w:w="6655" w:type="dxa"/>
            <w:gridSpan w:val="3"/>
            <w:shd w:val="clear" w:color="auto" w:fill="auto"/>
          </w:tcPr>
          <w:p>
            <w:pPr>
              <w:jc w:val="both"/>
            </w:pPr>
            <w:r>
              <w:t xml:space="preserve">Взаимодействие с Союзом муниципальных контрольно-счетных органов в Южном Федеральном Округе (г.Волгоград), с Контрольно-счетной палатой Астраханской области - предоставление запрашиваемой информации и отчетов </w:t>
            </w:r>
          </w:p>
        </w:tc>
        <w:tc>
          <w:tcPr>
            <w:tcW w:w="1410" w:type="dxa"/>
            <w:gridSpan w:val="2"/>
            <w:shd w:val="clear" w:color="auto" w:fill="auto"/>
          </w:tcPr>
          <w:p>
            <w:pPr>
              <w:jc w:val="center"/>
            </w:pPr>
            <w:r>
              <w:t>В течение года</w:t>
            </w:r>
          </w:p>
        </w:tc>
        <w:tc>
          <w:tcPr>
            <w:tcW w:w="1588" w:type="dxa"/>
            <w:shd w:val="clear" w:color="auto" w:fill="auto"/>
          </w:tcPr>
          <w:p>
            <w:pPr>
              <w:ind w:left="-80"/>
              <w:jc w:val="center"/>
            </w:pPr>
            <w:r>
              <w:t>Председатель КСП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087" w:type="dxa"/>
            <w:gridSpan w:val="2"/>
            <w:shd w:val="clear" w:color="auto" w:fill="auto"/>
          </w:tcPr>
          <w:p>
            <w:pPr>
              <w:jc w:val="center"/>
            </w:pPr>
            <w:r>
              <w:t>6.7.</w:t>
            </w:r>
          </w:p>
        </w:tc>
        <w:tc>
          <w:tcPr>
            <w:tcW w:w="6655" w:type="dxa"/>
            <w:gridSpan w:val="3"/>
            <w:shd w:val="clear" w:color="auto" w:fill="auto"/>
          </w:tcPr>
          <w:p>
            <w:pPr>
              <w:jc w:val="both"/>
            </w:pPr>
            <w:r>
              <w:t>Подготовка информации о ходе исполнения бюджета Ахтубинского района, о результатах проведённых контрольных и экспертно-аналитических мероприятий и предоставление такой информации в Совет и Главе района.</w:t>
            </w:r>
          </w:p>
        </w:tc>
        <w:tc>
          <w:tcPr>
            <w:tcW w:w="1410" w:type="dxa"/>
            <w:gridSpan w:val="2"/>
            <w:shd w:val="clear" w:color="auto" w:fill="auto"/>
          </w:tcPr>
          <w:p>
            <w:pPr>
              <w:jc w:val="center"/>
            </w:pPr>
            <w:r>
              <w:t>В течение года</w:t>
            </w:r>
          </w:p>
        </w:tc>
        <w:tc>
          <w:tcPr>
            <w:tcW w:w="1588" w:type="dxa"/>
            <w:shd w:val="clear" w:color="auto" w:fill="auto"/>
          </w:tcPr>
          <w:p>
            <w:pPr>
              <w:ind w:left="-80"/>
              <w:jc w:val="center"/>
            </w:pPr>
            <w:r>
              <w:t>члены КСП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087" w:type="dxa"/>
            <w:gridSpan w:val="2"/>
            <w:shd w:val="clear" w:color="auto" w:fill="auto"/>
          </w:tcPr>
          <w:p>
            <w:pPr>
              <w:jc w:val="center"/>
            </w:pPr>
            <w:r>
              <w:t>6.8.</w:t>
            </w:r>
          </w:p>
        </w:tc>
        <w:tc>
          <w:tcPr>
            <w:tcW w:w="6655" w:type="dxa"/>
            <w:gridSpan w:val="3"/>
            <w:shd w:val="clear" w:color="auto" w:fill="auto"/>
          </w:tcPr>
          <w:p>
            <w:pPr>
              <w:jc w:val="both"/>
            </w:pPr>
            <w:r>
              <w:t>Разработка предложений о внесении изменений в нормативные правовые акты органов местного самоуправления Ахтубинского района, определяющие порядок деятельности КСП.</w:t>
            </w:r>
          </w:p>
        </w:tc>
        <w:tc>
          <w:tcPr>
            <w:tcW w:w="1410" w:type="dxa"/>
            <w:gridSpan w:val="2"/>
            <w:shd w:val="clear" w:color="auto" w:fill="auto"/>
          </w:tcPr>
          <w:p>
            <w:pPr>
              <w:jc w:val="center"/>
            </w:pPr>
            <w:r>
              <w:t>В течение года</w:t>
            </w:r>
          </w:p>
        </w:tc>
        <w:tc>
          <w:tcPr>
            <w:tcW w:w="1588" w:type="dxa"/>
            <w:shd w:val="clear" w:color="auto" w:fill="auto"/>
          </w:tcPr>
          <w:p>
            <w:pPr>
              <w:ind w:left="-80"/>
              <w:jc w:val="center"/>
            </w:pPr>
            <w:r>
              <w:t>Председатель КСП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087" w:type="dxa"/>
            <w:gridSpan w:val="2"/>
            <w:shd w:val="clear" w:color="auto" w:fill="auto"/>
          </w:tcPr>
          <w:p>
            <w:pPr>
              <w:jc w:val="center"/>
            </w:pPr>
            <w:r>
              <w:t>6.9.</w:t>
            </w:r>
          </w:p>
        </w:tc>
        <w:tc>
          <w:tcPr>
            <w:tcW w:w="6655" w:type="dxa"/>
            <w:gridSpan w:val="3"/>
            <w:shd w:val="clear" w:color="auto" w:fill="auto"/>
          </w:tcPr>
          <w:p>
            <w:pPr>
              <w:jc w:val="both"/>
            </w:pPr>
            <w:r>
              <w:t>Подготовка и представление заключений и письменных ответов в соответствии с поручениями Совета, Главы района, запросами комиссий и депутатских фракций Совета.</w:t>
            </w:r>
          </w:p>
        </w:tc>
        <w:tc>
          <w:tcPr>
            <w:tcW w:w="1410" w:type="dxa"/>
            <w:gridSpan w:val="2"/>
            <w:shd w:val="clear" w:color="auto" w:fill="auto"/>
          </w:tcPr>
          <w:p>
            <w:pPr>
              <w:jc w:val="center"/>
            </w:pPr>
            <w:r>
              <w:t>В течение года</w:t>
            </w:r>
          </w:p>
        </w:tc>
        <w:tc>
          <w:tcPr>
            <w:tcW w:w="1588" w:type="dxa"/>
            <w:shd w:val="clear" w:color="auto" w:fill="auto"/>
          </w:tcPr>
          <w:p>
            <w:pPr>
              <w:ind w:left="-80"/>
              <w:jc w:val="center"/>
            </w:pPr>
            <w:r>
              <w:t>члены КСП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087" w:type="dxa"/>
            <w:gridSpan w:val="2"/>
            <w:shd w:val="clear" w:color="auto" w:fill="auto"/>
          </w:tcPr>
          <w:p>
            <w:pPr>
              <w:jc w:val="center"/>
            </w:pPr>
            <w:r>
              <w:t>6.10.</w:t>
            </w:r>
          </w:p>
        </w:tc>
        <w:tc>
          <w:tcPr>
            <w:tcW w:w="6655" w:type="dxa"/>
            <w:gridSpan w:val="3"/>
            <w:shd w:val="clear" w:color="auto" w:fill="auto"/>
          </w:tcPr>
          <w:p>
            <w:pPr>
              <w:jc w:val="both"/>
              <w:rPr>
                <w:iCs/>
              </w:rPr>
            </w:pPr>
            <w:r>
              <w:rPr>
                <w:iCs/>
              </w:rPr>
              <w:t xml:space="preserve">Контроль за исполнением представлений, предписаний, за принятием мер по устранению выявленных нарушений и недостатков по результатам </w:t>
            </w:r>
            <w:r>
              <w:rPr>
                <w:iCs/>
                <w:lang w:val="ru-RU"/>
              </w:rPr>
              <w:t>проведённых</w:t>
            </w:r>
            <w:r>
              <w:rPr>
                <w:iCs/>
              </w:rPr>
              <w:t xml:space="preserve"> контрольных мероприятий</w:t>
            </w:r>
          </w:p>
        </w:tc>
        <w:tc>
          <w:tcPr>
            <w:tcW w:w="1410" w:type="dxa"/>
            <w:gridSpan w:val="2"/>
            <w:shd w:val="clear" w:color="auto" w:fill="auto"/>
          </w:tcPr>
          <w:p>
            <w:pPr>
              <w:jc w:val="center"/>
            </w:pPr>
            <w:r>
              <w:rPr>
                <w:lang w:val="en-US"/>
              </w:rPr>
              <w:t>IV</w:t>
            </w:r>
            <w:r>
              <w:t xml:space="preserve"> квартал</w:t>
            </w:r>
          </w:p>
        </w:tc>
        <w:tc>
          <w:tcPr>
            <w:tcW w:w="1588" w:type="dxa"/>
            <w:shd w:val="clear" w:color="auto" w:fill="auto"/>
          </w:tcPr>
          <w:p>
            <w:pPr>
              <w:ind w:left="-80"/>
              <w:jc w:val="center"/>
            </w:pPr>
            <w:r>
              <w:t>Члены КСП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087" w:type="dxa"/>
            <w:gridSpan w:val="2"/>
            <w:shd w:val="clear" w:color="auto" w:fill="auto"/>
          </w:tcPr>
          <w:p>
            <w:pPr>
              <w:jc w:val="center"/>
            </w:pPr>
            <w:r>
              <w:t>6.11.</w:t>
            </w:r>
          </w:p>
        </w:tc>
        <w:tc>
          <w:tcPr>
            <w:tcW w:w="6655" w:type="dxa"/>
            <w:gridSpan w:val="3"/>
            <w:shd w:val="clear" w:color="auto" w:fill="auto"/>
          </w:tcPr>
          <w:p>
            <w:pPr>
              <w:jc w:val="both"/>
              <w:rPr>
                <w:iCs/>
              </w:rPr>
            </w:pPr>
            <w:r>
              <w:rPr>
                <w:iCs/>
              </w:rPr>
              <w:t>Формирование и утверждение плана работы КСП на 2023 г</w:t>
            </w:r>
          </w:p>
        </w:tc>
        <w:tc>
          <w:tcPr>
            <w:tcW w:w="1410" w:type="dxa"/>
            <w:gridSpan w:val="2"/>
            <w:shd w:val="clear" w:color="auto" w:fill="auto"/>
          </w:tcPr>
          <w:p>
            <w:pPr>
              <w:jc w:val="center"/>
            </w:pPr>
            <w:r>
              <w:rPr>
                <w:lang w:val="en-US"/>
              </w:rPr>
              <w:t>IV</w:t>
            </w:r>
            <w:r>
              <w:t xml:space="preserve"> квартал</w:t>
            </w:r>
          </w:p>
        </w:tc>
        <w:tc>
          <w:tcPr>
            <w:tcW w:w="1588" w:type="dxa"/>
            <w:shd w:val="clear" w:color="auto" w:fill="auto"/>
          </w:tcPr>
          <w:p>
            <w:pPr>
              <w:ind w:left="-80"/>
              <w:jc w:val="center"/>
            </w:pPr>
            <w:r>
              <w:t>Председатель КСП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087" w:type="dxa"/>
            <w:gridSpan w:val="2"/>
            <w:shd w:val="clear" w:color="auto" w:fill="auto"/>
          </w:tcPr>
          <w:p>
            <w:pPr>
              <w:jc w:val="center"/>
            </w:pPr>
            <w:r>
              <w:rPr>
                <w:lang w:val="en-US"/>
              </w:rPr>
              <w:t>6</w:t>
            </w:r>
            <w:r>
              <w:t>.1</w:t>
            </w:r>
            <w:r>
              <w:rPr>
                <w:lang w:val="en-US"/>
              </w:rPr>
              <w:t>2</w:t>
            </w:r>
            <w:r>
              <w:t>.</w:t>
            </w:r>
          </w:p>
        </w:tc>
        <w:tc>
          <w:tcPr>
            <w:tcW w:w="6655" w:type="dxa"/>
            <w:gridSpan w:val="3"/>
            <w:shd w:val="clear" w:color="auto" w:fill="auto"/>
          </w:tcPr>
          <w:p>
            <w:pPr>
              <w:jc w:val="both"/>
              <w:rPr>
                <w:iCs/>
              </w:rPr>
            </w:pPr>
            <w:r>
              <w:t xml:space="preserve">Размещение в единой информационной системе </w:t>
            </w:r>
            <w:r>
              <w:rPr>
                <w:lang w:val="ru-RU"/>
              </w:rPr>
              <w:t>обобщённой</w:t>
            </w:r>
            <w:r>
              <w:t xml:space="preserve"> информации о результатах аудита эффективности закупок</w:t>
            </w:r>
          </w:p>
        </w:tc>
        <w:tc>
          <w:tcPr>
            <w:tcW w:w="1410" w:type="dxa"/>
            <w:gridSpan w:val="2"/>
            <w:shd w:val="clear" w:color="auto" w:fill="auto"/>
          </w:tcPr>
          <w:p>
            <w:pPr>
              <w:jc w:val="center"/>
            </w:pPr>
            <w:r>
              <w:t>ежегодно</w:t>
            </w:r>
          </w:p>
        </w:tc>
        <w:tc>
          <w:tcPr>
            <w:tcW w:w="1588" w:type="dxa"/>
            <w:shd w:val="clear" w:color="auto" w:fill="auto"/>
          </w:tcPr>
          <w:p>
            <w:pPr>
              <w:ind w:left="-80"/>
              <w:jc w:val="center"/>
            </w:pPr>
            <w:r>
              <w:t>Главный инспектор КСП/</w:t>
            </w:r>
          </w:p>
          <w:p>
            <w:pPr>
              <w:ind w:left="-80"/>
              <w:jc w:val="center"/>
            </w:pPr>
            <w:r>
              <w:t>ст.98 Закона 44-ФЗ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087" w:type="dxa"/>
            <w:gridSpan w:val="2"/>
            <w:shd w:val="clear" w:color="auto" w:fill="auto"/>
          </w:tcPr>
          <w:p>
            <w:pPr>
              <w:jc w:val="center"/>
            </w:pPr>
            <w:r>
              <w:t>6.13.</w:t>
            </w:r>
          </w:p>
        </w:tc>
        <w:tc>
          <w:tcPr>
            <w:tcW w:w="6655" w:type="dxa"/>
            <w:gridSpan w:val="3"/>
            <w:shd w:val="clear" w:color="auto" w:fill="auto"/>
          </w:tcPr>
          <w:p>
            <w:pPr>
              <w:jc w:val="both"/>
              <w:rPr>
                <w:iCs/>
              </w:rPr>
            </w:pPr>
            <w:r>
              <w:rPr>
                <w:iCs/>
              </w:rPr>
              <w:t>Внесение представлений, направление предписаний по результатам проведения контрольных мероприятий</w:t>
            </w:r>
          </w:p>
        </w:tc>
        <w:tc>
          <w:tcPr>
            <w:tcW w:w="1410" w:type="dxa"/>
            <w:gridSpan w:val="2"/>
            <w:shd w:val="clear" w:color="auto" w:fill="auto"/>
          </w:tcPr>
          <w:p>
            <w:pPr>
              <w:ind w:left="-87" w:right="-136"/>
              <w:jc w:val="center"/>
            </w:pPr>
            <w:r>
              <w:t>По мере необходимости</w:t>
            </w:r>
          </w:p>
        </w:tc>
        <w:tc>
          <w:tcPr>
            <w:tcW w:w="1588" w:type="dxa"/>
            <w:shd w:val="clear" w:color="auto" w:fill="auto"/>
          </w:tcPr>
          <w:p>
            <w:pPr>
              <w:ind w:left="-80"/>
              <w:jc w:val="center"/>
            </w:pPr>
            <w:r>
              <w:t>Члены КСП/</w:t>
            </w:r>
          </w:p>
          <w:p>
            <w:pPr>
              <w:ind w:left="-80"/>
              <w:jc w:val="center"/>
            </w:pPr>
            <w:r>
              <w:t>Ст 16 Закона 6-ФЗ;</w:t>
            </w:r>
          </w:p>
          <w:p>
            <w:pPr>
              <w:ind w:left="-80"/>
              <w:jc w:val="center"/>
            </w:pPr>
            <w:r>
              <w:t>ст 270.2. БК РФ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087" w:type="dxa"/>
            <w:gridSpan w:val="2"/>
            <w:shd w:val="clear" w:color="auto" w:fill="auto"/>
          </w:tcPr>
          <w:p>
            <w:pPr>
              <w:jc w:val="center"/>
            </w:pPr>
            <w:r>
              <w:t>6.14.</w:t>
            </w:r>
          </w:p>
        </w:tc>
        <w:tc>
          <w:tcPr>
            <w:tcW w:w="6655" w:type="dxa"/>
            <w:gridSpan w:val="3"/>
            <w:shd w:val="clear" w:color="auto" w:fill="auto"/>
          </w:tcPr>
          <w:p>
            <w:pPr>
              <w:jc w:val="both"/>
              <w:rPr>
                <w:iCs/>
              </w:rPr>
            </w:pPr>
            <w:r>
              <w:rPr>
                <w:iCs/>
              </w:rPr>
              <w:t>Участие в пределах полномочий в мероприятиях, направленных на противодействие коррупции</w:t>
            </w:r>
          </w:p>
        </w:tc>
        <w:tc>
          <w:tcPr>
            <w:tcW w:w="1410" w:type="dxa"/>
            <w:gridSpan w:val="2"/>
            <w:shd w:val="clear" w:color="auto" w:fill="auto"/>
          </w:tcPr>
          <w:p>
            <w:pPr>
              <w:jc w:val="center"/>
            </w:pPr>
            <w:r>
              <w:t>В течение года</w:t>
            </w:r>
          </w:p>
        </w:tc>
        <w:tc>
          <w:tcPr>
            <w:tcW w:w="1588" w:type="dxa"/>
            <w:shd w:val="clear" w:color="auto" w:fill="auto"/>
          </w:tcPr>
          <w:p>
            <w:pPr>
              <w:ind w:left="-80"/>
              <w:jc w:val="center"/>
            </w:pPr>
            <w:r>
              <w:t>Председатель КСП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087" w:type="dxa"/>
            <w:gridSpan w:val="2"/>
            <w:shd w:val="clear" w:color="auto" w:fill="auto"/>
          </w:tcPr>
          <w:p>
            <w:pPr>
              <w:jc w:val="center"/>
            </w:pPr>
            <w:r>
              <w:t>6.15.</w:t>
            </w:r>
          </w:p>
        </w:tc>
        <w:tc>
          <w:tcPr>
            <w:tcW w:w="6655" w:type="dxa"/>
            <w:gridSpan w:val="3"/>
            <w:shd w:val="clear" w:color="auto" w:fill="auto"/>
          </w:tcPr>
          <w:p>
            <w:pPr>
              <w:jc w:val="both"/>
              <w:rPr>
                <w:iCs/>
              </w:rPr>
            </w:pPr>
            <w:r>
              <w:t>Мероприятия по обновлению знаний работников по актуальным вопросам в установленной сфере профессиональной служебной деятельности для решения соответствующих профессиональных задач.</w:t>
            </w:r>
          </w:p>
        </w:tc>
        <w:tc>
          <w:tcPr>
            <w:tcW w:w="1410" w:type="dxa"/>
            <w:gridSpan w:val="2"/>
            <w:shd w:val="clear" w:color="auto" w:fill="auto"/>
          </w:tcPr>
          <w:p>
            <w:pPr>
              <w:jc w:val="center"/>
            </w:pPr>
            <w:r>
              <w:t>В течение года</w:t>
            </w:r>
          </w:p>
        </w:tc>
        <w:tc>
          <w:tcPr>
            <w:tcW w:w="1588" w:type="dxa"/>
            <w:shd w:val="clear" w:color="auto" w:fill="auto"/>
          </w:tcPr>
          <w:p>
            <w:pPr>
              <w:ind w:left="-80"/>
              <w:jc w:val="center"/>
            </w:pPr>
            <w:r>
              <w:t>Председатель КСП/</w:t>
            </w:r>
          </w:p>
          <w:p>
            <w:pPr>
              <w:ind w:left="-80"/>
              <w:jc w:val="center"/>
            </w:pPr>
            <w:r>
              <w:t>ст. 11 Закона 6-ФЗ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087" w:type="dxa"/>
            <w:gridSpan w:val="2"/>
            <w:shd w:val="clear" w:color="auto" w:fill="auto"/>
          </w:tcPr>
          <w:p>
            <w:pPr>
              <w:jc w:val="center"/>
            </w:pPr>
            <w:r>
              <w:t>6.16.</w:t>
            </w:r>
          </w:p>
        </w:tc>
        <w:tc>
          <w:tcPr>
            <w:tcW w:w="6655" w:type="dxa"/>
            <w:gridSpan w:val="3"/>
            <w:shd w:val="clear" w:color="auto" w:fill="auto"/>
          </w:tcPr>
          <w:p>
            <w:pPr>
              <w:jc w:val="both"/>
            </w:pPr>
            <w:r>
              <w:t>Взаимодействие с прокуратурой, с правоохранительными органами по выявлению и пресечению правонарушений в финансово-бюджетной сфере.</w:t>
            </w:r>
          </w:p>
        </w:tc>
        <w:tc>
          <w:tcPr>
            <w:tcW w:w="1410" w:type="dxa"/>
            <w:gridSpan w:val="2"/>
            <w:shd w:val="clear" w:color="auto" w:fill="auto"/>
          </w:tcPr>
          <w:p>
            <w:pPr>
              <w:jc w:val="center"/>
            </w:pPr>
            <w:r>
              <w:t>В течение года</w:t>
            </w:r>
          </w:p>
        </w:tc>
        <w:tc>
          <w:tcPr>
            <w:tcW w:w="1588" w:type="dxa"/>
            <w:shd w:val="clear" w:color="auto" w:fill="auto"/>
          </w:tcPr>
          <w:p>
            <w:pPr>
              <w:ind w:left="-80"/>
              <w:jc w:val="center"/>
            </w:pPr>
            <w:r>
              <w:t>Председатель КСП/</w:t>
            </w:r>
          </w:p>
          <w:p>
            <w:pPr>
              <w:ind w:left="-80"/>
              <w:jc w:val="center"/>
            </w:pPr>
            <w:r>
              <w:t>ст. 18 Закон 6-ФЗ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1087" w:type="dxa"/>
            <w:gridSpan w:val="2"/>
            <w:shd w:val="clear" w:color="auto" w:fill="auto"/>
          </w:tcPr>
          <w:p>
            <w:pPr>
              <w:jc w:val="center"/>
            </w:pPr>
            <w:r>
              <w:t>6.17.</w:t>
            </w:r>
          </w:p>
        </w:tc>
        <w:tc>
          <w:tcPr>
            <w:tcW w:w="6655" w:type="dxa"/>
            <w:gridSpan w:val="3"/>
            <w:shd w:val="clear" w:color="auto" w:fill="auto"/>
          </w:tcPr>
          <w:p>
            <w:r>
              <w:t xml:space="preserve">Рассмотрение запросов и обращений </w:t>
            </w:r>
          </w:p>
        </w:tc>
        <w:tc>
          <w:tcPr>
            <w:tcW w:w="1410" w:type="dxa"/>
            <w:gridSpan w:val="2"/>
            <w:shd w:val="clear" w:color="auto" w:fill="auto"/>
          </w:tcPr>
          <w:p>
            <w:pPr>
              <w:ind w:left="-87" w:right="-136"/>
              <w:jc w:val="center"/>
            </w:pPr>
            <w:r>
              <w:t>По мере поступления</w:t>
            </w:r>
          </w:p>
        </w:tc>
        <w:tc>
          <w:tcPr>
            <w:tcW w:w="1588" w:type="dxa"/>
            <w:shd w:val="clear" w:color="auto" w:fill="auto"/>
          </w:tcPr>
          <w:p>
            <w:pPr>
              <w:ind w:left="-80"/>
              <w:jc w:val="center"/>
            </w:pPr>
            <w:r>
              <w:t>ФЗ от 02.05.2006 №59-ФЗ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087" w:type="dxa"/>
            <w:gridSpan w:val="2"/>
            <w:shd w:val="clear" w:color="auto" w:fill="auto"/>
          </w:tcPr>
          <w:p>
            <w:pPr>
              <w:jc w:val="center"/>
            </w:pPr>
            <w:r>
              <w:t>6.18.</w:t>
            </w:r>
          </w:p>
        </w:tc>
        <w:tc>
          <w:tcPr>
            <w:tcW w:w="6655" w:type="dxa"/>
            <w:gridSpan w:val="3"/>
            <w:shd w:val="clear" w:color="auto" w:fill="auto"/>
          </w:tcPr>
          <w:p>
            <w:pPr>
              <w:jc w:val="both"/>
            </w:pPr>
            <w:r>
              <w:t>Изучение практического опыта работы контрольных финансовых органов Российской Федерации в сфере финансового контроля, в том числе участие в деятельности ассоциации и других объединений органов финансового контроля, семинарах, конференциях и иных мероприятиях контрольно</w:t>
            </w:r>
            <w:r>
              <w:rPr>
                <w:rFonts w:hint="default"/>
                <w:lang w:val="ru-RU"/>
              </w:rPr>
              <w:t xml:space="preserve"> </w:t>
            </w:r>
            <w:r>
              <w:t>-</w:t>
            </w:r>
            <w:r>
              <w:rPr>
                <w:rFonts w:hint="default"/>
                <w:lang w:val="ru-RU"/>
              </w:rPr>
              <w:t xml:space="preserve"> </w:t>
            </w:r>
            <w:r>
              <w:t>счётных органов Российской Федерации</w:t>
            </w:r>
          </w:p>
        </w:tc>
        <w:tc>
          <w:tcPr>
            <w:tcW w:w="1410" w:type="dxa"/>
            <w:gridSpan w:val="2"/>
            <w:shd w:val="clear" w:color="auto" w:fill="auto"/>
          </w:tcPr>
          <w:p>
            <w:pPr>
              <w:jc w:val="center"/>
            </w:pPr>
            <w:r>
              <w:t>В течение года</w:t>
            </w:r>
          </w:p>
        </w:tc>
        <w:tc>
          <w:tcPr>
            <w:tcW w:w="1588" w:type="dxa"/>
            <w:shd w:val="clear" w:color="auto" w:fill="auto"/>
          </w:tcPr>
          <w:p>
            <w:pPr>
              <w:ind w:left="-80"/>
              <w:jc w:val="center"/>
            </w:pPr>
            <w:r>
              <w:t>Ст.18 Закона 6-ФЗ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087" w:type="dxa"/>
            <w:gridSpan w:val="2"/>
            <w:shd w:val="clear" w:color="auto" w:fill="auto"/>
          </w:tcPr>
          <w:p>
            <w:pPr>
              <w:jc w:val="center"/>
            </w:pPr>
            <w:r>
              <w:t>6.19.</w:t>
            </w:r>
          </w:p>
        </w:tc>
        <w:tc>
          <w:tcPr>
            <w:tcW w:w="6655" w:type="dxa"/>
            <w:gridSpan w:val="3"/>
            <w:shd w:val="clear" w:color="auto" w:fill="auto"/>
          </w:tcPr>
          <w:p>
            <w:pPr>
              <w:jc w:val="both"/>
            </w:pPr>
            <w:r>
              <w:t xml:space="preserve">Участие в работе временных и постоянно действующих совместных координационных, консультационных, совещательных и других рабочих органах в целях координации деятельности </w:t>
            </w:r>
            <w:r>
              <w:rPr>
                <w:lang w:val="ru-RU"/>
              </w:rPr>
              <w:t>контрольно</w:t>
            </w:r>
            <w:r>
              <w:rPr>
                <w:rFonts w:hint="default"/>
                <w:lang w:val="ru-RU"/>
              </w:rPr>
              <w:t xml:space="preserve"> </w:t>
            </w:r>
            <w:r>
              <w:rPr>
                <w:lang w:val="ru-RU"/>
              </w:rPr>
              <w:t>-</w:t>
            </w:r>
            <w:r>
              <w:rPr>
                <w:rFonts w:hint="default"/>
                <w:lang w:val="ru-RU"/>
              </w:rPr>
              <w:t xml:space="preserve"> </w:t>
            </w:r>
            <w:r>
              <w:rPr>
                <w:lang w:val="ru-RU"/>
              </w:rPr>
              <w:t>счётных</w:t>
            </w:r>
            <w:r>
              <w:t xml:space="preserve"> и иных государственных и муниципальных органов</w:t>
            </w:r>
          </w:p>
        </w:tc>
        <w:tc>
          <w:tcPr>
            <w:tcW w:w="1410" w:type="dxa"/>
            <w:gridSpan w:val="2"/>
            <w:shd w:val="clear" w:color="auto" w:fill="auto"/>
          </w:tcPr>
          <w:p>
            <w:pPr>
              <w:jc w:val="center"/>
            </w:pPr>
            <w:r>
              <w:t>В течение года</w:t>
            </w:r>
          </w:p>
        </w:tc>
        <w:tc>
          <w:tcPr>
            <w:tcW w:w="1588" w:type="dxa"/>
            <w:shd w:val="clear" w:color="auto" w:fill="auto"/>
          </w:tcPr>
          <w:p>
            <w:pPr>
              <w:ind w:left="-80"/>
              <w:jc w:val="center"/>
            </w:pPr>
            <w:r>
              <w:t>Ст.18 Закона 6-ФЗ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</w:trPr>
        <w:tc>
          <w:tcPr>
            <w:tcW w:w="1087" w:type="dxa"/>
            <w:gridSpan w:val="2"/>
            <w:shd w:val="clear" w:color="auto" w:fill="auto"/>
          </w:tcPr>
          <w:p>
            <w:pPr>
              <w:jc w:val="center"/>
            </w:pPr>
            <w:r>
              <w:t>6.20.</w:t>
            </w:r>
          </w:p>
        </w:tc>
        <w:tc>
          <w:tcPr>
            <w:tcW w:w="6655" w:type="dxa"/>
            <w:gridSpan w:val="3"/>
            <w:shd w:val="clear" w:color="auto" w:fill="auto"/>
          </w:tcPr>
          <w:p>
            <w:pPr>
              <w:rPr>
                <w:rFonts w:hint="default"/>
                <w:lang w:val="ru-RU"/>
              </w:rPr>
            </w:pPr>
            <w:r>
              <w:t>Разработка номенклатуры дел Контрольно</w:t>
            </w:r>
            <w:r>
              <w:rPr>
                <w:rFonts w:hint="default"/>
                <w:lang w:val="ru-RU"/>
              </w:rPr>
              <w:t xml:space="preserve"> </w:t>
            </w:r>
            <w:r>
              <w:t>-</w:t>
            </w:r>
            <w:r>
              <w:rPr>
                <w:rFonts w:hint="default"/>
                <w:lang w:val="ru-RU"/>
              </w:rPr>
              <w:t xml:space="preserve"> </w:t>
            </w:r>
            <w:r>
              <w:t>сч</w:t>
            </w:r>
            <w:r>
              <w:rPr>
                <w:lang w:val="ru-RU"/>
              </w:rPr>
              <w:t>е</w:t>
            </w:r>
            <w:r>
              <w:t>тной палаты на 2024 год</w:t>
            </w:r>
            <w:r>
              <w:rPr>
                <w:rFonts w:hint="default"/>
                <w:lang w:val="ru-RU"/>
              </w:rPr>
              <w:t>.</w:t>
            </w:r>
          </w:p>
        </w:tc>
        <w:tc>
          <w:tcPr>
            <w:tcW w:w="1410" w:type="dxa"/>
            <w:gridSpan w:val="2"/>
            <w:shd w:val="clear" w:color="auto" w:fill="auto"/>
          </w:tcPr>
          <w:p>
            <w:pPr>
              <w:jc w:val="center"/>
            </w:pPr>
            <w:r>
              <w:rPr>
                <w:lang w:val="en-US"/>
              </w:rPr>
              <w:t>IV</w:t>
            </w:r>
            <w:r>
              <w:t xml:space="preserve"> квартал</w:t>
            </w:r>
          </w:p>
        </w:tc>
        <w:tc>
          <w:tcPr>
            <w:tcW w:w="1588" w:type="dxa"/>
            <w:shd w:val="clear" w:color="auto" w:fill="auto"/>
          </w:tcPr>
          <w:p>
            <w:pPr>
              <w:ind w:left="-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«Основные Правила работы архивов организаций»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087" w:type="dxa"/>
            <w:gridSpan w:val="2"/>
            <w:shd w:val="clear" w:color="auto" w:fill="auto"/>
          </w:tcPr>
          <w:p>
            <w:pPr>
              <w:jc w:val="center"/>
            </w:pPr>
            <w:r>
              <w:t>6.21.</w:t>
            </w:r>
          </w:p>
        </w:tc>
        <w:tc>
          <w:tcPr>
            <w:tcW w:w="6655" w:type="dxa"/>
            <w:gridSpan w:val="3"/>
            <w:shd w:val="clear" w:color="auto" w:fill="auto"/>
          </w:tcPr>
          <w:p>
            <w:r>
              <w:t>Ведение архива Контрольно</w:t>
            </w:r>
            <w:r>
              <w:rPr>
                <w:rFonts w:hint="default"/>
                <w:lang w:val="ru-RU"/>
              </w:rPr>
              <w:t xml:space="preserve"> </w:t>
            </w:r>
            <w:r>
              <w:t>-</w:t>
            </w:r>
            <w:r>
              <w:rPr>
                <w:rFonts w:hint="default"/>
                <w:lang w:val="ru-RU"/>
              </w:rPr>
              <w:t xml:space="preserve"> </w:t>
            </w:r>
            <w:r>
              <w:t>сч</w:t>
            </w:r>
            <w:r>
              <w:rPr>
                <w:lang w:val="ru-RU"/>
              </w:rPr>
              <w:t>е</w:t>
            </w:r>
            <w:r>
              <w:t xml:space="preserve">тной палаты </w:t>
            </w:r>
          </w:p>
        </w:tc>
        <w:tc>
          <w:tcPr>
            <w:tcW w:w="1410" w:type="dxa"/>
            <w:gridSpan w:val="2"/>
            <w:shd w:val="clear" w:color="auto" w:fill="auto"/>
          </w:tcPr>
          <w:p>
            <w:pPr>
              <w:jc w:val="center"/>
            </w:pPr>
            <w:r>
              <w:rPr>
                <w:lang w:val="en-US"/>
              </w:rPr>
              <w:t>IV</w:t>
            </w:r>
            <w:r>
              <w:t xml:space="preserve"> квартал</w:t>
            </w:r>
          </w:p>
        </w:tc>
        <w:tc>
          <w:tcPr>
            <w:tcW w:w="1588" w:type="dxa"/>
            <w:shd w:val="clear" w:color="auto" w:fill="auto"/>
          </w:tcPr>
          <w:p>
            <w:pPr>
              <w:ind w:left="-80"/>
              <w:jc w:val="center"/>
            </w:pPr>
            <w:r>
              <w:t>ст. 8 ФЗ от 22.10.2004 №125-ФЗ</w:t>
            </w:r>
          </w:p>
        </w:tc>
      </w:tr>
    </w:tbl>
    <w:p>
      <w:pPr>
        <w:jc w:val="both"/>
        <w:rPr>
          <w:b/>
        </w:rPr>
      </w:pPr>
    </w:p>
    <w:p>
      <w:pPr>
        <w:jc w:val="both"/>
      </w:pPr>
      <w:r>
        <w:t>Сокращения, используемые при составлении таблицы плана:</w:t>
      </w:r>
    </w:p>
    <w:p>
      <w:pPr>
        <w:jc w:val="both"/>
      </w:pPr>
      <w:r>
        <w:t>1) Федеральный закон от 07.02.2011 №6-ФЗ «Об общих принципах организации и деятельности контрольно-счётных органов субъектов Российской Федерации и муниципальных образований» - Закон 6-ФЗ;</w:t>
      </w:r>
    </w:p>
    <w:p>
      <w:pPr>
        <w:jc w:val="both"/>
      </w:pPr>
      <w:r>
        <w:t>2) Бюджетный кодекс РФ – БК РФ;</w:t>
      </w:r>
    </w:p>
    <w:p>
      <w:pPr>
        <w:jc w:val="both"/>
      </w:pPr>
      <w:r>
        <w:t>3) Федеральный закон от 05.04.2013 №44-ФЗ «О контрактной системе в сфере закупок товаров, работ, услуг для обеспечения государственных и муниципальных нужд» - Закон 44-ФЗ;</w:t>
      </w:r>
    </w:p>
    <w:p>
      <w:pPr>
        <w:jc w:val="both"/>
      </w:pPr>
      <w:r>
        <w:t>4) Федеральный закон от 02.03.2007 №25-ФЗ «О муниципальной службе в Российской Федерации» – Закон 25-ФЗ;</w:t>
      </w:r>
    </w:p>
    <w:p>
      <w:pPr>
        <w:jc w:val="both"/>
      </w:pPr>
      <w:r>
        <w:t>5) Федеральный закон от 02.05.2006 №59-ФЗ «О порядке рассмотрения обращений граждан Российской Федерации»- ФЗ от 02.05.2006 №59-ФЗ;</w:t>
      </w:r>
    </w:p>
    <w:p>
      <w:pPr>
        <w:jc w:val="both"/>
      </w:pPr>
      <w:r>
        <w:t>6) Федеральный закон от 22.10.2004 №125-ФЗ «Об архивном деле в Российской Федерации»- ФЗ от 22.10.2004 №125-ФЗ;</w:t>
      </w:r>
    </w:p>
    <w:p>
      <w:pPr>
        <w:pStyle w:val="8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sectPr>
      <w:pgSz w:w="11906" w:h="16838"/>
      <w:pgMar w:top="719" w:right="282" w:bottom="1134" w:left="993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noPunctuationKerning w:val="1"/>
  <w:characterSpacingControl w:val="doNotCompress"/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288"/>
    <w:rsid w:val="0012374F"/>
    <w:rsid w:val="00146E1D"/>
    <w:rsid w:val="00155E87"/>
    <w:rsid w:val="001A1846"/>
    <w:rsid w:val="003631FC"/>
    <w:rsid w:val="003A55C7"/>
    <w:rsid w:val="003D4B01"/>
    <w:rsid w:val="0040186B"/>
    <w:rsid w:val="00415288"/>
    <w:rsid w:val="004E4B42"/>
    <w:rsid w:val="00502B3C"/>
    <w:rsid w:val="00600D8F"/>
    <w:rsid w:val="006541DB"/>
    <w:rsid w:val="006E36C8"/>
    <w:rsid w:val="006E43E7"/>
    <w:rsid w:val="0076110A"/>
    <w:rsid w:val="007B113B"/>
    <w:rsid w:val="007C5643"/>
    <w:rsid w:val="007E498C"/>
    <w:rsid w:val="00815974"/>
    <w:rsid w:val="00867458"/>
    <w:rsid w:val="00952903"/>
    <w:rsid w:val="00AD1FF0"/>
    <w:rsid w:val="00B12A91"/>
    <w:rsid w:val="00B20299"/>
    <w:rsid w:val="00BF5019"/>
    <w:rsid w:val="00C30F0B"/>
    <w:rsid w:val="00C870E6"/>
    <w:rsid w:val="00CC276D"/>
    <w:rsid w:val="00D15143"/>
    <w:rsid w:val="00D534A9"/>
    <w:rsid w:val="00EE1786"/>
    <w:rsid w:val="00F017E6"/>
    <w:rsid w:val="00F82DF5"/>
    <w:rsid w:val="00FC55B3"/>
    <w:rsid w:val="00FC59FC"/>
    <w:rsid w:val="104D6442"/>
    <w:rsid w:val="17561049"/>
    <w:rsid w:val="19FB0994"/>
    <w:rsid w:val="1BB859C8"/>
    <w:rsid w:val="3474193F"/>
    <w:rsid w:val="350C1B78"/>
    <w:rsid w:val="523C4555"/>
    <w:rsid w:val="56CB6CF9"/>
    <w:rsid w:val="5AE70755"/>
    <w:rsid w:val="65D93C17"/>
    <w:rsid w:val="6FBF6F48"/>
    <w:rsid w:val="723B090F"/>
    <w:rsid w:val="74166A67"/>
    <w:rsid w:val="74CC0DA2"/>
    <w:rsid w:val="77811976"/>
    <w:rsid w:val="7F0F4FAE"/>
    <w:rsid w:val="7F522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3"/>
    <w:basedOn w:val="1"/>
    <w:next w:val="1"/>
    <w:link w:val="10"/>
    <w:qFormat/>
    <w:uiPriority w:val="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Emphasis"/>
    <w:basedOn w:val="3"/>
    <w:qFormat/>
    <w:uiPriority w:val="20"/>
    <w:rPr>
      <w:i/>
      <w:iCs/>
    </w:rPr>
  </w:style>
  <w:style w:type="character" w:styleId="6">
    <w:name w:val="Strong"/>
    <w:basedOn w:val="3"/>
    <w:qFormat/>
    <w:uiPriority w:val="22"/>
    <w:rPr>
      <w:b/>
      <w:bCs/>
    </w:rPr>
  </w:style>
  <w:style w:type="paragraph" w:styleId="7">
    <w:name w:val="Balloon Text"/>
    <w:basedOn w:val="1"/>
    <w:link w:val="9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customStyle="1" w:styleId="8">
    <w:name w:val="ConsNormal"/>
    <w:qFormat/>
    <w:uiPriority w:val="0"/>
    <w:pPr>
      <w:widowControl w:val="0"/>
      <w:autoSpaceDE w:val="0"/>
      <w:autoSpaceDN w:val="0"/>
      <w:adjustRightInd w:val="0"/>
      <w:ind w:right="19772" w:firstLine="720"/>
    </w:pPr>
    <w:rPr>
      <w:rFonts w:ascii="Arial" w:hAnsi="Arial" w:eastAsia="Times New Roman" w:cs="Arial"/>
      <w:lang w:val="ru-RU" w:eastAsia="ru-RU" w:bidi="ar-SA"/>
    </w:rPr>
  </w:style>
  <w:style w:type="character" w:customStyle="1" w:styleId="9">
    <w:name w:val="Текст выноски Знак"/>
    <w:basedOn w:val="3"/>
    <w:link w:val="7"/>
    <w:semiHidden/>
    <w:qFormat/>
    <w:uiPriority w:val="99"/>
    <w:rPr>
      <w:rFonts w:ascii="Tahoma" w:hAnsi="Tahoma" w:eastAsia="Times New Roman" w:cs="Tahoma"/>
      <w:sz w:val="16"/>
      <w:szCs w:val="16"/>
      <w:lang w:eastAsia="ru-RU"/>
    </w:rPr>
  </w:style>
  <w:style w:type="character" w:customStyle="1" w:styleId="10">
    <w:name w:val="Заголовок 3 Знак"/>
    <w:basedOn w:val="3"/>
    <w:link w:val="2"/>
    <w:qFormat/>
    <w:uiPriority w:val="9"/>
    <w:rPr>
      <w:rFonts w:ascii="Times New Roman" w:hAnsi="Times New Roman" w:eastAsia="Times New Roman" w:cs="Times New Roman"/>
      <w:b/>
      <w:bCs/>
      <w:sz w:val="27"/>
      <w:szCs w:val="27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2530</Words>
  <Characters>14422</Characters>
  <Lines>120</Lines>
  <Paragraphs>33</Paragraphs>
  <TotalTime>5</TotalTime>
  <ScaleCrop>false</ScaleCrop>
  <LinksUpToDate>false</LinksUpToDate>
  <CharactersWithSpaces>16919</CharactersWithSpaces>
  <Application>WPS Office_12.2.0.13201_F1E327BC-269C-435d-A152-05C5408002CA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2021-12-15T11:49:00Z</dcterms:created>
  <dc:creator>Юлия Журавлева</dc:creator>
  <cp:lastModifiedBy>y_zhuravleva</cp:lastModifiedBy>
  <cp:lastPrinted>2020-10-22T10:25:00Z</cp:lastPrinted>
  <dcterms:modified xsi:type="dcterms:W3CDTF">2023-09-06T11:30:25Z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1049-12.2.0.13201</vt:lpwstr>
  </property>
  <property fmtid="{D5CDD505-2E9C-101B-9397-08002B2CF9AE}" pid="3" name="ICV">
    <vt:lpwstr>EFA12D4D7A7A4B50ACD991160505E9B2_13</vt:lpwstr>
  </property>
</Properties>
</file>