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outlineLvl w:val="0"/>
        <w:rPr>
          <w:rFonts w:ascii="Times New Roman" w:hAnsi="Times New Roman" w:eastAsia="Times New Roman" w:cs="Times New Roman"/>
          <w:b/>
          <w:bCs/>
          <w:sz w:val="24"/>
          <w:szCs w:val="24"/>
          <w:lang w:eastAsia="ru-RU"/>
        </w:rPr>
      </w:pPr>
      <w:bookmarkStart w:id="0" w:name="_GoBack"/>
      <w:bookmarkEnd w:id="0"/>
      <w:r>
        <w:rPr>
          <w:rFonts w:ascii="Times New Roman" w:hAnsi="Times New Roman" w:eastAsia="Times New Roman" w:cs="Times New Roman"/>
          <w:b/>
          <w:bCs/>
          <w:sz w:val="24"/>
          <w:szCs w:val="24"/>
          <w:lang w:eastAsia="ru-RU"/>
        </w:rPr>
        <w:t xml:space="preserve">КОНТРОЛЬНО - СЧЕТНАЯ ПАЛАТА МУНИЦИПАЛЬНОГО ОБРАЗОВАНИЯ </w:t>
      </w:r>
    </w:p>
    <w:p>
      <w:pPr>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«АХТУБИНСКИЙ РАЙОН»</w:t>
      </w:r>
    </w:p>
    <w:p>
      <w:pPr>
        <w:spacing w:after="0" w:line="240" w:lineRule="auto"/>
        <w:jc w:val="center"/>
        <w:outlineLvl w:val="0"/>
        <w:rPr>
          <w:rFonts w:ascii="Times New Roman" w:hAnsi="Times New Roman" w:eastAsia="Times New Roman" w:cs="Times New Roman"/>
          <w:b/>
          <w:sz w:val="10"/>
          <w:szCs w:val="10"/>
          <w:lang w:eastAsia="ru-RU"/>
        </w:rPr>
      </w:pPr>
    </w:p>
    <w:p>
      <w:pPr>
        <w:spacing w:after="0" w:line="240" w:lineRule="auto"/>
        <w:jc w:val="center"/>
        <w:outlineLvl w:val="0"/>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Волгоградская ул., д.141, г. Ахтубинск, Астраханская обл., 416500, Тел./факс (8-85141) 4-04-24 / , (8-85141) 4-04-15 </w:t>
      </w:r>
    </w:p>
    <w:p>
      <w:pPr>
        <w:spacing w:after="0" w:line="240" w:lineRule="auto"/>
        <w:jc w:val="center"/>
        <w:outlineLvl w:val="0"/>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ОКПО 78317643, ОГРН 1063022000282, ИНН/КПП 3001040259/300101001</w:t>
      </w:r>
    </w:p>
    <w:p>
      <w:pPr>
        <w:spacing w:after="0" w:line="240" w:lineRule="auto"/>
        <w:jc w:val="center"/>
        <w:outlineLvl w:val="0"/>
        <w:rPr>
          <w:rFonts w:ascii="Times New Roman" w:hAnsi="Times New Roman" w:eastAsia="Times New Roman" w:cs="Times New Roman"/>
          <w:sz w:val="18"/>
          <w:szCs w:val="18"/>
          <w:lang w:eastAsia="ru-RU"/>
        </w:rPr>
      </w:pPr>
    </w:p>
    <w:p>
      <w:pPr>
        <w:pBdr>
          <w:top w:val="thinThickSmallGap" w:color="auto" w:sz="24" w:space="1"/>
        </w:pBdr>
        <w:spacing w:after="0" w:line="360" w:lineRule="auto"/>
        <w:jc w:val="center"/>
        <w:rPr>
          <w:rFonts w:ascii="Times New Roman" w:hAnsi="Times New Roman" w:eastAsia="Times New Roman" w:cs="Times New Roman"/>
          <w:sz w:val="18"/>
          <w:szCs w:val="18"/>
          <w:lang w:eastAsia="ru-RU"/>
        </w:rPr>
      </w:pPr>
    </w:p>
    <w:p>
      <w:pPr>
        <w:spacing w:after="0" w:line="240" w:lineRule="auto"/>
        <w:ind w:right="-144" w:firstLine="113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ЗАКЛЮЧЕНИЕ</w:t>
      </w:r>
    </w:p>
    <w:p>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 результатам внешней проверки годовой бюджетной отчётности</w:t>
      </w:r>
    </w:p>
    <w:p>
      <w:pPr>
        <w:spacing w:after="0" w:line="240" w:lineRule="auto"/>
        <w:ind w:right="-14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главного администратора бюджетных средств МО «Ахтубинский район» -</w:t>
      </w:r>
    </w:p>
    <w:p>
      <w:pPr>
        <w:spacing w:after="0" w:line="240" w:lineRule="auto"/>
        <w:ind w:right="-144" w:firstLine="113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Управления образованием администрации  </w:t>
      </w:r>
    </w:p>
    <w:p>
      <w:pPr>
        <w:spacing w:after="0" w:line="240" w:lineRule="auto"/>
        <w:ind w:right="-144" w:firstLine="567"/>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муниципального образования «Ахтубинский район» за 2022 год</w:t>
      </w:r>
    </w:p>
    <w:p>
      <w:pPr>
        <w:spacing w:after="0" w:line="240" w:lineRule="auto"/>
        <w:ind w:left="567" w:right="-144" w:firstLine="567"/>
        <w:jc w:val="center"/>
        <w:rPr>
          <w:rFonts w:ascii="Times New Roman" w:hAnsi="Times New Roman" w:eastAsia="Times New Roman" w:cs="Times New Roman"/>
          <w:b/>
          <w:sz w:val="28"/>
          <w:szCs w:val="28"/>
          <w:lang w:eastAsia="ru-RU"/>
        </w:rPr>
      </w:pPr>
    </w:p>
    <w:p>
      <w:pPr>
        <w:spacing w:after="0" w:line="240" w:lineRule="auto"/>
        <w:ind w:right="282"/>
        <w:rPr>
          <w:rFonts w:ascii="Times New Roman" w:hAnsi="Times New Roman" w:eastAsia="Times New Roman" w:cs="Times New Roman"/>
          <w:lang w:eastAsia="ru-RU"/>
        </w:rPr>
      </w:pPr>
      <w:r>
        <w:rPr>
          <w:rFonts w:ascii="Times New Roman" w:hAnsi="Times New Roman" w:eastAsia="Times New Roman" w:cs="Times New Roman"/>
          <w:lang w:eastAsia="ru-RU"/>
        </w:rPr>
        <w:t>20.04.2023 г.</w:t>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№З-15/2023</w:t>
      </w:r>
    </w:p>
    <w:p>
      <w:pPr>
        <w:spacing w:after="0" w:line="240" w:lineRule="auto"/>
        <w:ind w:right="-2"/>
        <w:jc w:val="both"/>
        <w:rPr>
          <w:rFonts w:ascii="Times New Roman" w:hAnsi="Times New Roman" w:eastAsia="Times New Roman" w:cs="Times New Roman"/>
          <w:highlight w:val="yellow"/>
          <w:lang w:eastAsia="ru-RU"/>
        </w:rPr>
      </w:pP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Основание для проведения проверки: </w:t>
      </w:r>
      <w:r>
        <w:rPr>
          <w:rFonts w:ascii="Times New Roman" w:hAnsi="Times New Roman" w:eastAsia="Times New Roman" w:cs="Times New Roman"/>
          <w:sz w:val="24"/>
          <w:szCs w:val="24"/>
          <w:lang w:eastAsia="ru-RU"/>
        </w:rPr>
        <w:t xml:space="preserve">Статья 264.4 Бюджетного кодекса Российской Федерации и План работы Контрольно-счетной палаты муниципального образования «Ахтубинский район» на 2022 год.    </w:t>
      </w:r>
    </w:p>
    <w:p>
      <w:pPr>
        <w:spacing w:after="0" w:line="240" w:lineRule="auto"/>
        <w:ind w:right="-2"/>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Ответственные должностные лица, подписавшие отчётность:</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И.о.заместителя главы администрации - начальника управления образованием – Лопушенко В.Ю.</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Директор МКУ Централизованная бухгалтерия </w:t>
      </w:r>
      <w:r>
        <w:rPr>
          <w:rFonts w:ascii="Times New Roman" w:hAnsi="Times New Roman" w:cs="Times New Roman"/>
          <w:color w:val="000000" w:themeColor="text1"/>
          <w:sz w:val="24"/>
          <w:szCs w:val="24"/>
          <w14:textFill>
            <w14:solidFill>
              <w14:schemeClr w14:val="tx1"/>
            </w14:solidFill>
          </w14:textFill>
        </w:rPr>
        <w:t>Управления образованием администрации МО «Ахтубинский район» - Прилуцкая Г.К.</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Главный бухгалтер МКУ «Централизованная бухгалтерия управления образованием администрации МО «Ахтубинский район» – Каменева И.Н;</w:t>
      </w:r>
    </w:p>
    <w:p>
      <w:pPr>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Предметом внешней проверки</w:t>
      </w:r>
      <w:r>
        <w:rPr>
          <w:rFonts w:ascii="Times New Roman" w:hAnsi="Times New Roman" w:eastAsia="Times New Roman" w:cs="Times New Roman"/>
          <w:sz w:val="24"/>
          <w:szCs w:val="24"/>
          <w:lang w:eastAsia="ru-RU"/>
        </w:rPr>
        <w:t xml:space="preserve"> является годовая бюджетная отчётность главных администраторов бюджетных средств – ГАБС (главные администраторы доходов бюджета, главные распорядители бюджетных средств, главные администраторы источников финансирования дефицита бюджета).</w:t>
      </w:r>
    </w:p>
    <w:p>
      <w:pPr>
        <w:spacing w:after="0" w:line="240" w:lineRule="auto"/>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Целью проведения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внешней проверки являются:</w:t>
      </w:r>
    </w:p>
    <w:p>
      <w:pPr>
        <w:pStyle w:val="15"/>
        <w:numPr>
          <w:ilvl w:val="0"/>
          <w:numId w:val="1"/>
        </w:numPr>
        <w:shd w:val="clear" w:color="auto" w:fill="FFFFFF"/>
        <w:tabs>
          <w:tab w:val="left" w:pos="284"/>
          <w:tab w:val="left" w:pos="993"/>
        </w:tabs>
        <w:spacing w:after="0" w:line="240" w:lineRule="auto"/>
        <w:ind w:left="0" w:firstLine="709"/>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установление полноты бюджетной отчётности главных администраторов средств районного бюджета;</w:t>
      </w:r>
    </w:p>
    <w:p>
      <w:pPr>
        <w:pStyle w:val="15"/>
        <w:numPr>
          <w:ilvl w:val="0"/>
          <w:numId w:val="1"/>
        </w:numPr>
        <w:shd w:val="clear" w:color="auto" w:fill="FFFFFF"/>
        <w:tabs>
          <w:tab w:val="left" w:pos="284"/>
          <w:tab w:val="left" w:pos="993"/>
        </w:tabs>
        <w:spacing w:after="0" w:line="240" w:lineRule="auto"/>
        <w:ind w:left="0" w:firstLine="709"/>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оценка достоверности показателей бюджетной отчётности главных администраторов средств районного бюджета;</w:t>
      </w:r>
    </w:p>
    <w:p>
      <w:pPr>
        <w:pStyle w:val="15"/>
        <w:numPr>
          <w:ilvl w:val="0"/>
          <w:numId w:val="1"/>
        </w:numPr>
        <w:shd w:val="clear" w:color="auto" w:fill="FFFFFF"/>
        <w:tabs>
          <w:tab w:val="left" w:pos="284"/>
          <w:tab w:val="left" w:pos="993"/>
        </w:tabs>
        <w:spacing w:after="0" w:line="240" w:lineRule="auto"/>
        <w:ind w:left="0" w:firstLine="709"/>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проверка на соответствие порядку ведения бюджетного учёта, законодательству Российской Федерации, Астраханской области, муниципальным правовым актам Ахтубинского района;</w:t>
      </w:r>
    </w:p>
    <w:p>
      <w:pPr>
        <w:pStyle w:val="15"/>
        <w:numPr>
          <w:ilvl w:val="0"/>
          <w:numId w:val="1"/>
        </w:numPr>
        <w:tabs>
          <w:tab w:val="left" w:pos="284"/>
          <w:tab w:val="left" w:pos="993"/>
        </w:tab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2D2D2D"/>
          <w:spacing w:val="2"/>
          <w:sz w:val="24"/>
          <w:szCs w:val="24"/>
          <w:lang w:eastAsia="ru-RU"/>
        </w:rPr>
        <w:t>анализ эффективности и результативности использования бюджетных средств.</w:t>
      </w:r>
    </w:p>
    <w:p>
      <w:pPr>
        <w:pStyle w:val="15"/>
        <w:tabs>
          <w:tab w:val="left" w:pos="284"/>
        </w:tabs>
        <w:spacing w:after="0" w:line="240" w:lineRule="auto"/>
        <w:ind w:left="0" w:firstLine="709"/>
        <w:jc w:val="both"/>
        <w:rPr>
          <w:rFonts w:ascii="Times New Roman" w:hAnsi="Times New Roman" w:eastAsia="Times New Roman" w:cs="Times New Roman"/>
          <w:sz w:val="12"/>
          <w:szCs w:val="12"/>
          <w:lang w:eastAsia="ru-RU"/>
        </w:rPr>
      </w:pP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Заключение подготовлено на основании камеральной проверки годовой бюджетной отчётности главного администратора бюджетных средств МО «Ахтубинский район» за 2022 год, проведённой в соответствии с:</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Бюджетным кодексом Российской Федерации (далее – БК РФ);</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Порядком осуществления внешней проверки годового отчёта об исполнении бюджета муниципального образования «Ахтубинский район», утверждённым Решением Совета МО «Ахтубинский район» от 16.03.2017 №295 (далее – Порядок</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от 16.03.2017 №295); </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28.12.2010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(далее - Инструкция №191н);</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01.12.2010 №157н «Об утверждении Единого плана счетов бухгалтерского учёта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от 13.06.1995 №49 «Об утверждении Методических указаний по инвентаризации имущества и финансовых обязательств» (далее - Методические указания №49);</w:t>
      </w:r>
    </w:p>
    <w:p>
      <w:pPr>
        <w:pStyle w:val="15"/>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06.12.2010 №162н «Об утверждении Плана счетов бюджетного учёта и Инструкции по его применению» (далее – Инструкция №162н);</w:t>
      </w:r>
    </w:p>
    <w:p>
      <w:pPr>
        <w:pStyle w:val="15"/>
        <w:spacing w:after="0" w:line="240" w:lineRule="auto"/>
        <w:ind w:left="0" w:firstLine="709"/>
        <w:jc w:val="both"/>
        <w:rPr>
          <w:rFonts w:ascii="Times New Roman" w:hAnsi="Times New Roman" w:eastAsia="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sz w:val="24"/>
          <w:szCs w:val="24"/>
          <w:lang w:eastAsia="ru-RU"/>
        </w:rPr>
        <w:t>Приказом Минфина России от 29.11.2017 № 209н «Об утверждении Порядка применения классификации операций сектора государственного управления» (далее - Порядок №209н).</w:t>
      </w:r>
    </w:p>
    <w:p>
      <w:pPr>
        <w:pStyle w:val="15"/>
        <w:spacing w:after="0" w:line="240" w:lineRule="auto"/>
        <w:ind w:left="0" w:firstLine="709"/>
        <w:jc w:val="both"/>
        <w:rPr>
          <w:rFonts w:ascii="Times New Roman" w:hAnsi="Times New Roman" w:eastAsia="Times New Roman"/>
          <w:sz w:val="12"/>
          <w:szCs w:val="12"/>
          <w:lang w:eastAsia="ru-RU"/>
        </w:rPr>
      </w:pPr>
    </w:p>
    <w:p>
      <w:pPr>
        <w:suppressAutoHyphens/>
        <w:spacing w:after="0" w:line="240" w:lineRule="auto"/>
        <w:ind w:firstLine="709"/>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 Общие сведения.</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Полное наименование: Управление образованием </w:t>
      </w:r>
      <w:r>
        <w:rPr>
          <w:rFonts w:ascii="Times New Roman" w:hAnsi="Times New Roman" w:eastAsia="Times New Roman"/>
          <w:sz w:val="24"/>
          <w:szCs w:val="24"/>
          <w:lang w:eastAsia="ru-RU"/>
        </w:rPr>
        <w:t>администрации МО «Ахтубинский район»</w:t>
      </w:r>
      <w:r>
        <w:rPr>
          <w:rFonts w:ascii="Times New Roman" w:hAnsi="Times New Roman" w:eastAsia="Times New Roman" w:cs="Times New Roman"/>
          <w:sz w:val="24"/>
          <w:szCs w:val="24"/>
          <w:lang w:eastAsia="ru-RU"/>
        </w:rPr>
        <w:t xml:space="preserve"> (далее - Управление образованием).</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zh-CN"/>
        </w:rPr>
        <w:t xml:space="preserve">Местонахождение объекта контроля и его юридический адрес: </w:t>
      </w:r>
      <w:r>
        <w:rPr>
          <w:rFonts w:ascii="Times New Roman" w:hAnsi="Times New Roman" w:eastAsia="Times New Roman" w:cs="Times New Roman"/>
          <w:sz w:val="24"/>
          <w:szCs w:val="24"/>
          <w:lang w:eastAsia="ru-RU"/>
        </w:rPr>
        <w:t>416504, Астраханская область, г. Ахтубинск, ул. Шоссе Авиаторов д.5</w:t>
      </w:r>
      <w:r>
        <w:rPr>
          <w:rFonts w:ascii="Times New Roman" w:hAnsi="Times New Roman" w:eastAsia="Times New Roman" w:cs="Times New Roman"/>
          <w:sz w:val="24"/>
          <w:szCs w:val="24"/>
          <w:lang w:val="en-US" w:eastAsia="ru-RU"/>
        </w:rPr>
        <w:t>.</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Контактная информация: телефон/факс: </w:t>
      </w:r>
      <w:r>
        <w:rPr>
          <w:rFonts w:ascii="Times New Roman" w:hAnsi="Times New Roman" w:eastAsia="Times New Roman" w:cs="Times New Roman"/>
          <w:sz w:val="24"/>
          <w:szCs w:val="24"/>
          <w:lang w:eastAsia="zh-CN"/>
        </w:rPr>
        <w:t>(85141) 5-19-85</w:t>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Официальная эл. почта: </w:t>
      </w:r>
      <w:r>
        <w:rPr>
          <w:rFonts w:ascii="Times New Roman" w:hAnsi="Times New Roman" w:eastAsia="Times New Roman"/>
          <w:sz w:val="24"/>
          <w:szCs w:val="24"/>
          <w:lang w:val="en-US" w:eastAsia="ru-RU"/>
        </w:rPr>
        <w:t>spetsuo</w:t>
      </w:r>
      <w:r>
        <w:rPr>
          <w:rFonts w:ascii="Times New Roman" w:hAnsi="Times New Roman" w:eastAsia="Times New Roman"/>
          <w:sz w:val="24"/>
          <w:szCs w:val="24"/>
          <w:lang w:eastAsia="ru-RU"/>
        </w:rPr>
        <w:t>@mail.ru</w:t>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ИНН/КПП: 3001006240/ 300101001.</w:t>
      </w:r>
    </w:p>
    <w:p>
      <w:pPr>
        <w:widowControl w:val="0"/>
        <w:autoSpaceDE w:val="0"/>
        <w:autoSpaceDN w:val="0"/>
        <w:adjustRightInd w:val="0"/>
        <w:spacing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Подведомственные учреждения (42 шт.):МКОУ «СОШ № 1 МО «Ахтубинский район», МКОУ «СОШ № 2 МО «Ахтубинский район», МКОУ «СОШ № 3 МО «Ахтубинский район», МКОУ «СОШ № 4 МО «Ахтубинский район», МКОУ «СОШ № 5 МО «Ахтубинский район», МКОУ «СОШ № 6 МО «Ахтубинский район», МКОУ «СОШ № 8 МО «Ахтубинский район», МКОУ «СОШ № 9 МО «Ахтубинский район», МКОУ «СОШ № 11 МО «Ахтубинский район» МКОУ «СОШ № 12 МО «Ахтубинский район», МКОУ «Капустиноярская СОШ МО «Ахтубинский район», МБОУ «Пироговская  ООШ МО «Ахтубинский район», МКОУ «Золотухинская СОШ МО «Ахтубинский район», МКОУ «Болхунская СОШ МО «Ахтубинский район», МКОУ «Батаевская ООШ МО «Ахтубинский район», МКОУ «Ново-Николаевская СОШ МО «Ахтубинский район», МКОУ «Пологозаймищенская ООШ МО «Ахтубинский район», МКОУ «Удаченская ООШ МО «Ахтубинский район», МКОУ «Сокрутовская ООШ МО «Ахтубинский район», МКОУ «Покровская СОШ МО «Ахтубинский район», МКОУ «Садовская ООШ МО «Ахтубинский район», МКОУ «Успенская ООШ МО «Ахтубинский район», МКОУ «Нижнебаскунчакская СОШ  МО «Ахтубинский район» имени К.К.Искалиева», МКДОУ «Детский сад № 1 МО «Ахтубинский район», МКДОУ «Детский сад № 2 МО «Ахтубинский район», МКДОУ «Детский сад № 3 МО «Ахтубинский район», МКДОУ «Детский сад № 4 МО «Ахтубинский район», МКДОУ «Детский сад № 5 МО «Ахтубинский район», МКДОУ «Детский сад № 6 МО «Ахтубинский район», МКДОУ «Детский сад № 8 МО «Ахтубинский район», МКДОУ «Детский сад № 11 МО «Ахтубинский район», МКДОУ «Детский сад №13 МО «Ахтубинский район», МКДОУ «Детский сад № 15 МО «Ахтубинский район», МКДОУ «Детский сад № 16 МО «Ахтубинский район», МКДОУ «Детский сад № 17 МО «Ахтубинский район», МКДОУ «Детский сад №19 п.Верхний Баскунчак МО «Ахтубинский район», МКДОУ «Детский сад № 21 П. В.Баскунчак МО «Ахтубинский район», МКДОУ «Детский сад С.Болхуны МО «Ахтубинский район», МКДОУ «Детский сад, П. Н.Баскунчак МО «Ахтубинский район», МКУДО «ДЮСШ», МКУ «Центр социальной поддержки семьи и молодежи», МКУ ЦБУО администрации МО «Ахтубинский район».</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sz w:val="24"/>
          <w:szCs w:val="24"/>
          <w:lang w:eastAsia="ru-RU"/>
        </w:rPr>
        <w:t xml:space="preserve">Управлению образования </w:t>
      </w:r>
      <w:r>
        <w:rPr>
          <w:rFonts w:ascii="Times New Roman" w:hAnsi="Times New Roman" w:eastAsia="Times New Roman" w:cs="Times New Roman"/>
          <w:sz w:val="24"/>
          <w:szCs w:val="24"/>
          <w:lang w:eastAsia="ru-RU"/>
        </w:rPr>
        <w:t xml:space="preserve">открыты лицевые счета в </w:t>
      </w:r>
      <w:r>
        <w:rPr>
          <w:rFonts w:ascii="Times New Roman" w:hAnsi="Times New Roman" w:eastAsia="Times New Roman"/>
          <w:sz w:val="24"/>
          <w:szCs w:val="24"/>
          <w:lang w:eastAsia="ru-RU"/>
        </w:rPr>
        <w:t>Территориальном отделе № 9 Управления Федерального казначейства по Астраханской области</w:t>
      </w:r>
      <w:r>
        <w:rPr>
          <w:rFonts w:ascii="Times New Roman" w:hAnsi="Times New Roman" w:eastAsia="Times New Roman" w:cs="Times New Roman"/>
          <w:sz w:val="24"/>
          <w:szCs w:val="24"/>
          <w:lang w:eastAsia="ru-RU"/>
        </w:rPr>
        <w:t>, действующие в проверяемом периоде и на момент проверки:</w:t>
      </w:r>
    </w:p>
    <w:p>
      <w:pPr>
        <w:widowControl w:val="0"/>
        <w:suppressAutoHyphens/>
        <w:overflowPunct w:val="0"/>
        <w:spacing w:after="0" w:line="240" w:lineRule="auto"/>
        <w:ind w:firstLine="709"/>
        <w:jc w:val="right"/>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Таблица</w:t>
      </w:r>
      <w:r>
        <w:rPr>
          <w:rFonts w:ascii="Times New Roman" w:hAnsi="Times New Roman" w:eastAsia="Times New Roman" w:cs="Times New Roman"/>
          <w:sz w:val="24"/>
          <w:szCs w:val="24"/>
          <w:lang w:val="en-US" w:eastAsia="ru-RU"/>
        </w:rPr>
        <w:t xml:space="preserve"> №1</w:t>
      </w:r>
    </w:p>
    <w:tbl>
      <w:tblPr>
        <w:tblStyle w:val="4"/>
        <w:tblW w:w="9381" w:type="dxa"/>
        <w:tblInd w:w="108" w:type="dxa"/>
        <w:tblLayout w:type="fixed"/>
        <w:tblCellMar>
          <w:top w:w="0" w:type="dxa"/>
          <w:left w:w="108" w:type="dxa"/>
          <w:bottom w:w="0" w:type="dxa"/>
          <w:right w:w="108" w:type="dxa"/>
        </w:tblCellMar>
      </w:tblPr>
      <w:tblGrid>
        <w:gridCol w:w="516"/>
        <w:gridCol w:w="1752"/>
        <w:gridCol w:w="7113"/>
      </w:tblGrid>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vAlign w:val="center"/>
          </w:tcPr>
          <w:p>
            <w:pPr>
              <w:suppressAutoHyphens/>
              <w:spacing w:after="0" w:line="240" w:lineRule="auto"/>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w:t>
            </w:r>
          </w:p>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п/п</w:t>
            </w:r>
          </w:p>
        </w:tc>
        <w:tc>
          <w:tcPr>
            <w:tcW w:w="1752" w:type="dxa"/>
            <w:tcBorders>
              <w:top w:val="single" w:color="000000" w:sz="4" w:space="0"/>
              <w:left w:val="single" w:color="000000" w:sz="4" w:space="0"/>
              <w:bottom w:val="single" w:color="000000" w:sz="4" w:space="0"/>
              <w:right w:val="nil"/>
            </w:tcBorders>
            <w:vAlign w:val="center"/>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Номер лицевого счета</w:t>
            </w:r>
          </w:p>
        </w:tc>
        <w:tc>
          <w:tcPr>
            <w:tcW w:w="711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Назначение счета</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1</w:t>
            </w:r>
            <w:r>
              <w:rPr>
                <w:rFonts w:ascii="Times New Roman" w:hAnsi="Times New Roman" w:eastAsia="Times New Roman" w:cs="Times New Roman"/>
                <w:bCs/>
                <w:lang w:eastAsia="ru-RU"/>
              </w:rPr>
              <w:t>.</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01253</w:t>
            </w:r>
            <w:r>
              <w:rPr>
                <w:rFonts w:ascii="Times New Roman" w:hAnsi="Times New Roman" w:eastAsia="Calibri" w:cs="Times New Roman"/>
                <w:bCs/>
                <w:lang w:val="en-US"/>
              </w:rPr>
              <w:t>D</w:t>
            </w:r>
            <w:r>
              <w:rPr>
                <w:rFonts w:ascii="Times New Roman" w:hAnsi="Times New Roman" w:eastAsia="Calibri" w:cs="Times New Roman"/>
                <w:bCs/>
              </w:rPr>
              <w:t>03990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счёт ГРБС</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2</w:t>
            </w:r>
            <w:r>
              <w:rPr>
                <w:rFonts w:ascii="Times New Roman" w:hAnsi="Times New Roman" w:eastAsia="Times New Roman" w:cs="Times New Roman"/>
                <w:bCs/>
                <w:lang w:eastAsia="ru-RU"/>
              </w:rPr>
              <w:t>.</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val="en-US" w:eastAsia="ru-RU"/>
              </w:rPr>
            </w:pPr>
            <w:r>
              <w:rPr>
                <w:rFonts w:ascii="Times New Roman" w:hAnsi="Times New Roman" w:eastAsia="Times New Roman" w:cs="Times New Roman"/>
                <w:bCs/>
                <w:lang w:val="en-US" w:eastAsia="ru-RU"/>
              </w:rPr>
              <w:t>03253D03990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счёт ПБС</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val="en-US" w:eastAsia="ru-RU"/>
              </w:rPr>
            </w:pPr>
            <w:r>
              <w:rPr>
                <w:rFonts w:ascii="Times New Roman" w:hAnsi="Times New Roman" w:eastAsia="Times New Roman" w:cs="Times New Roman"/>
                <w:bCs/>
                <w:lang w:val="en-US" w:eastAsia="ru-RU"/>
              </w:rPr>
              <w:t>3</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val="en-US" w:eastAsia="ru-RU"/>
              </w:rPr>
            </w:pPr>
            <w:r>
              <w:rPr>
                <w:rFonts w:ascii="Times New Roman" w:hAnsi="Times New Roman" w:eastAsia="Times New Roman" w:cs="Times New Roman"/>
                <w:bCs/>
                <w:lang w:val="en-US" w:eastAsia="ru-RU"/>
              </w:rPr>
              <w:t>04253D03990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счет администратора доходов бюджета</w:t>
            </w:r>
          </w:p>
        </w:tc>
      </w:tr>
    </w:tbl>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Ответственными должностными лицами за финансово-хозяйственную деятельность Управления образованием в проверяемом периоде являлись с правом:</w:t>
      </w:r>
    </w:p>
    <w:p>
      <w:pPr>
        <w:pStyle w:val="10"/>
        <w:spacing w:before="0" w:beforeAutospacing="0" w:afterAutospacing="0"/>
        <w:jc w:val="both"/>
        <w:rPr>
          <w:i/>
          <w:iCs/>
        </w:rPr>
      </w:pPr>
      <w:r>
        <w:rPr>
          <w:i/>
          <w:iCs/>
        </w:rPr>
        <w:t>первой подписи:</w:t>
      </w:r>
    </w:p>
    <w:p>
      <w:pPr>
        <w:pStyle w:val="10"/>
        <w:spacing w:before="0" w:beforeAutospacing="0" w:afterAutospacing="0"/>
        <w:jc w:val="both"/>
      </w:pPr>
      <w:r>
        <w:t>- И.о. заместителя главы администрации муниципального образования «Ахтубинский район» - начальник управления образованием - Лопушенко Виктория Юрьевна, назначена на должность с 09.06.2022 г. по 26.01.2023 г. (распоряжение администрации МО «Ахтубинский район» от 09.06.2022 г. № 96 л/с);</w:t>
      </w:r>
    </w:p>
    <w:p>
      <w:pPr>
        <w:pStyle w:val="10"/>
        <w:spacing w:before="0" w:beforeAutospacing="0" w:afterAutospacing="0"/>
        <w:jc w:val="both"/>
      </w:pPr>
      <w:r>
        <w:t xml:space="preserve">- Начальник отдела управления образованием - Лагерева Надежда Дмитриевна, назначена на должность 17.11.2009 г. по настоящее время (приказ Управления образования от 13.02.2017 г. №17-К); </w:t>
      </w:r>
    </w:p>
    <w:p>
      <w:pPr>
        <w:pStyle w:val="10"/>
        <w:spacing w:before="0" w:beforeAutospacing="0" w:afterAutospacing="0"/>
        <w:jc w:val="both"/>
        <w:rPr>
          <w:i/>
          <w:iCs/>
        </w:rPr>
      </w:pPr>
      <w:r>
        <w:rPr>
          <w:i/>
          <w:iCs/>
        </w:rPr>
        <w:t>второй подписи:</w:t>
      </w:r>
    </w:p>
    <w:p>
      <w:pPr>
        <w:pStyle w:val="10"/>
        <w:spacing w:before="0" w:beforeAutospacing="0" w:afterAutospacing="0"/>
        <w:jc w:val="both"/>
        <w:rPr>
          <w:i/>
          <w:iCs/>
        </w:rPr>
      </w:pPr>
      <w:r>
        <w:rPr>
          <w:i/>
          <w:iCs/>
        </w:rPr>
        <w:t>- отсутствует.</w:t>
      </w:r>
    </w:p>
    <w:p>
      <w:pPr>
        <w:pStyle w:val="10"/>
        <w:spacing w:before="0" w:beforeAutospacing="0" w:after="0" w:afterAutospacing="0"/>
        <w:ind w:firstLine="709"/>
        <w:jc w:val="both"/>
      </w:pPr>
      <w:r>
        <w:t>Бухгалтерский учёт осуществляется МКУ «Централизованная бухгалтерия управления образованием администрации МО «Ахтубинский район»:</w:t>
      </w:r>
    </w:p>
    <w:p>
      <w:pPr>
        <w:spacing w:after="0" w:line="240" w:lineRule="auto"/>
        <w:ind w:firstLine="709"/>
        <w:jc w:val="both"/>
        <w:rPr>
          <w:rFonts w:ascii="Times New Roman" w:hAnsi="Times New Roman" w:cs="Times New Roman"/>
          <w:color w:val="000000" w:themeColor="text1"/>
          <w:sz w:val="24"/>
          <w:szCs w:val="24"/>
          <w:highlight w:val="none"/>
          <w:lang w:eastAsia="ru-RU"/>
          <w14:textFill>
            <w14:solidFill>
              <w14:schemeClr w14:val="tx1"/>
            </w14:solidFill>
          </w14:textFill>
        </w:rPr>
      </w:pPr>
      <w:r>
        <w:rPr>
          <w:rFonts w:ascii="Times New Roman" w:hAnsi="Times New Roman" w:eastAsia="Times New Roman" w:cs="Times New Roman"/>
          <w:sz w:val="24"/>
          <w:szCs w:val="24"/>
          <w:highlight w:val="none"/>
          <w:lang w:eastAsia="ru-RU"/>
        </w:rPr>
        <w:t xml:space="preserve">Директор МКУ Централизованная бухгалтерия </w:t>
      </w:r>
      <w:r>
        <w:rPr>
          <w:rFonts w:ascii="Times New Roman" w:hAnsi="Times New Roman" w:cs="Times New Roman"/>
          <w:color w:val="000000" w:themeColor="text1"/>
          <w:sz w:val="24"/>
          <w:szCs w:val="24"/>
          <w:highlight w:val="none"/>
          <w14:textFill>
            <w14:solidFill>
              <w14:schemeClr w14:val="tx1"/>
            </w14:solidFill>
          </w14:textFill>
        </w:rPr>
        <w:t>Управления образованием администрации МО «Ахтубинский район» - Прилуцкая Г.К. (приказ Управления образования от 02.12.2011 №583-К).</w:t>
      </w:r>
    </w:p>
    <w:p>
      <w:pPr>
        <w:spacing w:after="0" w:line="240" w:lineRule="auto"/>
        <w:ind w:firstLine="709"/>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highlight w:val="none"/>
          <w:lang w:eastAsia="ru-RU"/>
        </w:rPr>
        <w:t xml:space="preserve">Главный бухгалтер МКУ «Централизованная бухгалтерия управления образованием администрации МО «Ахтубинский район» – Каменева Ирина Николаевна (приказ МКУ Централизованная бухгалтерия </w:t>
      </w:r>
      <w:r>
        <w:rPr>
          <w:rFonts w:ascii="Times New Roman" w:hAnsi="Times New Roman" w:cs="Times New Roman"/>
          <w:color w:val="000000" w:themeColor="text1"/>
          <w:sz w:val="24"/>
          <w:szCs w:val="24"/>
          <w:highlight w:val="none"/>
          <w14:textFill>
            <w14:solidFill>
              <w14:schemeClr w14:val="tx1"/>
            </w14:solidFill>
          </w14:textFill>
        </w:rPr>
        <w:t>Управления образованием администрации МО «Ахтубинский район» от 05.11.2014 г. №182-К</w:t>
      </w:r>
      <w:r>
        <w:rPr>
          <w:rFonts w:ascii="Times New Roman" w:hAnsi="Times New Roman" w:eastAsia="Times New Roman" w:cs="Times New Roman"/>
          <w:sz w:val="24"/>
          <w:szCs w:val="24"/>
          <w:highlight w:val="none"/>
          <w:lang w:eastAsia="ru-RU"/>
        </w:rPr>
        <w:t>;</w:t>
      </w:r>
    </w:p>
    <w:p>
      <w:pPr>
        <w:pStyle w:val="10"/>
        <w:spacing w:before="0" w:beforeAutospacing="0" w:after="0" w:afterAutospacing="0"/>
        <w:ind w:firstLine="709"/>
        <w:jc w:val="both"/>
        <w:rPr>
          <w:highlight w:val="none"/>
        </w:rPr>
      </w:pPr>
    </w:p>
    <w:p>
      <w:pPr>
        <w:pStyle w:val="10"/>
        <w:spacing w:before="0" w:beforeAutospacing="0" w:after="0" w:afterAutospacing="0"/>
        <w:ind w:firstLine="709"/>
        <w:jc w:val="both"/>
      </w:pPr>
      <w:r>
        <w:t>Учётная политика утвержд</w:t>
      </w:r>
      <w:r>
        <w:rPr>
          <w:highlight w:val="none"/>
        </w:rPr>
        <w:t>ена приказом</w:t>
      </w:r>
      <w:r>
        <w:rPr>
          <w:rFonts w:hint="default"/>
          <w:highlight w:val="none"/>
          <w:lang w:val="en-US"/>
        </w:rPr>
        <w:t xml:space="preserve"> </w:t>
      </w:r>
      <w:r>
        <w:rPr>
          <w:rFonts w:hint="default"/>
          <w:highlight w:val="none"/>
          <w:lang w:val="ru-RU"/>
        </w:rPr>
        <w:t>Управления образованием</w:t>
      </w:r>
      <w:r>
        <w:rPr>
          <w:highlight w:val="none"/>
        </w:rPr>
        <w:t xml:space="preserve"> от 30.12.2021</w:t>
      </w:r>
      <w:r>
        <w:t xml:space="preserve"> №6 «Об утверждении учётной политики на 2022 год».</w:t>
      </w:r>
    </w:p>
    <w:p>
      <w:pPr>
        <w:widowControl w:val="0"/>
        <w:suppressAutoHyphens/>
        <w:overflowPunct w:val="0"/>
        <w:spacing w:after="0" w:line="240" w:lineRule="auto"/>
        <w:ind w:firstLine="709"/>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Годовая отчётность Управления образованием за 2022 год сформирована на 01.01.2023 г. и представлена в финансовый орган до 23.01.2023 г., что соответствует сроку, установленному приказом Финансового управления администрации МО «Ахтубинский район» от 12.12.2022 г. № 130-С.</w:t>
      </w:r>
    </w:p>
    <w:p>
      <w:pPr>
        <w:pStyle w:val="10"/>
        <w:spacing w:before="0" w:beforeAutospacing="0" w:after="0" w:afterAutospacing="0"/>
        <w:ind w:firstLine="709"/>
        <w:jc w:val="both"/>
        <w:rPr>
          <w:lang w:eastAsia="zh-CN"/>
        </w:rPr>
      </w:pPr>
      <w:r>
        <w:rPr>
          <w:lang w:eastAsia="zh-CN"/>
        </w:rPr>
        <w:t>Согласно Порядку от 16.03.2017 № 295 для ГРБС установлен срок представления годовой отчётности за 2022 год – 20.03.2023г.</w:t>
      </w:r>
    </w:p>
    <w:p>
      <w:pPr>
        <w:widowControl w:val="0"/>
        <w:suppressAutoHyphens/>
        <w:overflowPunct w:val="0"/>
        <w:spacing w:after="0" w:line="240" w:lineRule="auto"/>
        <w:ind w:firstLine="709"/>
        <w:jc w:val="both"/>
        <w:rPr>
          <w:rFonts w:ascii="Times New Roman" w:hAnsi="Times New Roman" w:eastAsia="Times New Roman" w:cs="Times New Roman"/>
          <w:sz w:val="24"/>
          <w:szCs w:val="24"/>
          <w:highlight w:val="none"/>
          <w:lang w:eastAsia="zh-CN"/>
        </w:rPr>
      </w:pPr>
      <w:r>
        <w:rPr>
          <w:rFonts w:ascii="Times New Roman" w:hAnsi="Times New Roman" w:eastAsia="Times New Roman" w:cs="Times New Roman"/>
          <w:sz w:val="24"/>
          <w:szCs w:val="24"/>
          <w:lang w:eastAsia="zh-CN"/>
        </w:rPr>
        <w:t>Бюджетная отчётность за 2022 год направлена в адрес Контрольно-счетной палаты МО</w:t>
      </w:r>
      <w:r>
        <w:rPr>
          <w:rFonts w:ascii="Times New Roman" w:hAnsi="Times New Roman" w:eastAsia="Times New Roman" w:cs="Times New Roman"/>
          <w:sz w:val="24"/>
          <w:szCs w:val="24"/>
          <w:highlight w:val="none"/>
          <w:lang w:eastAsia="zh-CN"/>
        </w:rPr>
        <w:t xml:space="preserve"> «Ахтубинский район» в соответствии с установленными сроками (статья 264.4 БК РФ), (письмо Управления </w:t>
      </w:r>
      <w:r>
        <w:rPr>
          <w:rFonts w:hint="default" w:ascii="Times New Roman" w:hAnsi="Times New Roman" w:eastAsia="Times New Roman" w:cs="Times New Roman"/>
          <w:sz w:val="24"/>
          <w:szCs w:val="24"/>
          <w:highlight w:val="none"/>
          <w:lang w:val="ru-RU" w:eastAsia="zh-CN"/>
        </w:rPr>
        <w:t>образованием</w:t>
      </w:r>
      <w:r>
        <w:rPr>
          <w:rFonts w:ascii="Times New Roman" w:hAnsi="Times New Roman" w:eastAsia="Times New Roman" w:cs="Times New Roman"/>
          <w:sz w:val="24"/>
          <w:szCs w:val="24"/>
          <w:highlight w:val="none"/>
          <w:lang w:eastAsia="zh-CN"/>
        </w:rPr>
        <w:t xml:space="preserve"> от 20.03.2023 г. № 37).</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Проверка комплектности, соответствия и полноты информации бюджетной отчётности проведена в соответствии с требованиями Инструкции № 191н. </w:t>
      </w:r>
    </w:p>
    <w:p>
      <w:pPr>
        <w:spacing w:after="0" w:line="240" w:lineRule="auto"/>
        <w:jc w:val="both"/>
        <w:rPr>
          <w:rFonts w:ascii="Times New Roman" w:hAnsi="Times New Roman" w:eastAsia="Times New Roman" w:cs="Times New Roman"/>
          <w:sz w:val="16"/>
          <w:szCs w:val="16"/>
          <w:lang w:eastAsia="ru-RU"/>
        </w:rPr>
      </w:pPr>
    </w:p>
    <w:p>
      <w:pPr>
        <w:pStyle w:val="15"/>
        <w:numPr>
          <w:ilvl w:val="0"/>
          <w:numId w:val="2"/>
        </w:num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Предоставление годовой бюджетной отчётности.</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п.11.1, п.59.1, п.70.1 Инструкции №191н представлена следующая бюджетная отчётность:</w:t>
      </w:r>
    </w:p>
    <w:p>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№2</w:t>
      </w:r>
    </w:p>
    <w:p>
      <w:pPr>
        <w:spacing w:after="0" w:line="240" w:lineRule="auto"/>
        <w:ind w:firstLine="567"/>
        <w:jc w:val="right"/>
        <w:rPr>
          <w:rFonts w:ascii="Times New Roman" w:hAnsi="Times New Roman" w:cs="Times New Roman"/>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23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rPr>
            </w:pPr>
            <w:r>
              <w:rPr>
                <w:rFonts w:ascii="Times New Roman" w:hAnsi="Times New Roman" w:cs="Times New Roman"/>
              </w:rPr>
              <w:t>№</w:t>
            </w:r>
          </w:p>
        </w:tc>
        <w:tc>
          <w:tcPr>
            <w:tcW w:w="6237" w:type="dxa"/>
            <w:vAlign w:val="center"/>
          </w:tcPr>
          <w:p>
            <w:pPr>
              <w:spacing w:after="0" w:line="240" w:lineRule="auto"/>
              <w:jc w:val="center"/>
              <w:rPr>
                <w:rFonts w:ascii="Times New Roman" w:hAnsi="Times New Roman" w:cs="Times New Roman"/>
              </w:rPr>
            </w:pPr>
            <w:r>
              <w:rPr>
                <w:rFonts w:ascii="Times New Roman" w:hAnsi="Times New Roman" w:cs="Times New Roman"/>
              </w:rPr>
              <w:t>Наименование</w:t>
            </w:r>
          </w:p>
        </w:tc>
        <w:tc>
          <w:tcPr>
            <w:tcW w:w="1418" w:type="dxa"/>
            <w:vAlign w:val="center"/>
          </w:tcPr>
          <w:p>
            <w:pPr>
              <w:spacing w:after="0" w:line="240" w:lineRule="auto"/>
              <w:jc w:val="center"/>
              <w:rPr>
                <w:rFonts w:ascii="Times New Roman" w:hAnsi="Times New Roman" w:cs="Times New Roman"/>
              </w:rPr>
            </w:pPr>
            <w:r>
              <w:rPr>
                <w:rFonts w:ascii="Times New Roman" w:hAnsi="Times New Roman" w:cs="Times New Roman"/>
              </w:rPr>
              <w:t>Форма</w:t>
            </w:r>
          </w:p>
        </w:tc>
        <w:tc>
          <w:tcPr>
            <w:tcW w:w="1134" w:type="dxa"/>
            <w:vAlign w:val="center"/>
          </w:tcPr>
          <w:p>
            <w:pPr>
              <w:spacing w:after="0" w:line="240" w:lineRule="auto"/>
              <w:jc w:val="center"/>
              <w:rPr>
                <w:rFonts w:ascii="Times New Roman" w:hAnsi="Times New Roman" w:cs="Times New Roman"/>
              </w:rPr>
            </w:pPr>
            <w:r>
              <w:rPr>
                <w:rFonts w:ascii="Times New Roman" w:hAnsi="Times New Roman" w:cs="Times New Roman"/>
              </w:rPr>
              <w:t>Наличие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rPr>
            </w:pPr>
            <w:r>
              <w:rPr>
                <w:rFonts w:ascii="Times New Roman" w:hAnsi="Times New Roman" w:cs="Times New Roman"/>
              </w:rPr>
              <w:t>1</w:t>
            </w:r>
          </w:p>
        </w:tc>
        <w:tc>
          <w:tcPr>
            <w:tcW w:w="6237" w:type="dxa"/>
            <w:vAlign w:val="center"/>
          </w:tcPr>
          <w:p>
            <w:pPr>
              <w:spacing w:after="0" w:line="240" w:lineRule="auto"/>
              <w:jc w:val="center"/>
              <w:rPr>
                <w:rFonts w:ascii="Times New Roman" w:hAnsi="Times New Roman" w:cs="Times New Roman"/>
              </w:rPr>
            </w:pPr>
            <w:r>
              <w:rPr>
                <w:rFonts w:ascii="Times New Roman" w:hAnsi="Times New Roman" w:cs="Times New Roman"/>
              </w:rPr>
              <w:t>Баланс</w:t>
            </w:r>
          </w:p>
        </w:tc>
        <w:tc>
          <w:tcPr>
            <w:tcW w:w="1418" w:type="dxa"/>
            <w:vAlign w:val="center"/>
          </w:tcPr>
          <w:p>
            <w:pPr>
              <w:spacing w:after="0" w:line="240" w:lineRule="auto"/>
              <w:jc w:val="center"/>
              <w:rPr>
                <w:rFonts w:ascii="Times New Roman" w:hAnsi="Times New Roman" w:cs="Times New Roman"/>
              </w:rPr>
            </w:pPr>
            <w:r>
              <w:rPr>
                <w:rFonts w:ascii="Times New Roman" w:hAnsi="Times New Roman" w:cs="Times New Roman"/>
              </w:rPr>
              <w:t>ф.0503130</w:t>
            </w:r>
          </w:p>
        </w:tc>
        <w:tc>
          <w:tcPr>
            <w:tcW w:w="1134" w:type="dxa"/>
            <w:vAlign w:val="center"/>
          </w:tcPr>
          <w:p>
            <w:pPr>
              <w:spacing w:after="0" w:line="240" w:lineRule="auto"/>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rPr>
            </w:pPr>
            <w:r>
              <w:rPr>
                <w:rFonts w:ascii="Times New Roman" w:hAnsi="Times New Roman" w:cs="Times New Roman"/>
              </w:rPr>
              <w:t>2</w:t>
            </w:r>
          </w:p>
        </w:tc>
        <w:tc>
          <w:tcPr>
            <w:tcW w:w="6237" w:type="dxa"/>
            <w:vAlign w:val="center"/>
          </w:tcPr>
          <w:p>
            <w:pPr>
              <w:spacing w:after="0" w:line="240" w:lineRule="auto"/>
              <w:jc w:val="center"/>
              <w:rPr>
                <w:rFonts w:ascii="Times New Roman" w:hAnsi="Times New Roman" w:cs="Times New Roman"/>
              </w:rPr>
            </w:pPr>
            <w:r>
              <w:rPr>
                <w:rFonts w:ascii="Times New Roman" w:hAnsi="Times New Roman" w:cs="Times New Roman"/>
              </w:rPr>
              <w:t>Справка по консолидируемым расчетам</w:t>
            </w:r>
          </w:p>
        </w:tc>
        <w:tc>
          <w:tcPr>
            <w:tcW w:w="1418" w:type="dxa"/>
            <w:vAlign w:val="center"/>
          </w:tcPr>
          <w:p>
            <w:pPr>
              <w:spacing w:after="0" w:line="240" w:lineRule="auto"/>
              <w:jc w:val="center"/>
              <w:rPr>
                <w:rFonts w:ascii="Times New Roman" w:hAnsi="Times New Roman" w:cs="Times New Roman"/>
              </w:rPr>
            </w:pPr>
            <w:r>
              <w:rPr>
                <w:rFonts w:ascii="Times New Roman" w:hAnsi="Times New Roman" w:cs="Times New Roman"/>
              </w:rPr>
              <w:t>ф.0503125</w:t>
            </w:r>
          </w:p>
        </w:tc>
        <w:tc>
          <w:tcPr>
            <w:tcW w:w="1134" w:type="dxa"/>
            <w:vAlign w:val="center"/>
          </w:tcPr>
          <w:p>
            <w:pPr>
              <w:spacing w:after="0" w:line="240" w:lineRule="auto"/>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rPr>
            </w:pPr>
            <w:r>
              <w:rPr>
                <w:rFonts w:ascii="Times New Roman" w:hAnsi="Times New Roman" w:cs="Times New Roman"/>
              </w:rPr>
              <w:t>3</w:t>
            </w:r>
          </w:p>
        </w:tc>
        <w:tc>
          <w:tcPr>
            <w:tcW w:w="6237" w:type="dxa"/>
            <w:vAlign w:val="center"/>
          </w:tcPr>
          <w:p>
            <w:pPr>
              <w:spacing w:after="0" w:line="240" w:lineRule="auto"/>
              <w:jc w:val="center"/>
              <w:rPr>
                <w:rFonts w:ascii="Times New Roman" w:hAnsi="Times New Roman" w:cs="Times New Roman"/>
              </w:rPr>
            </w:pPr>
            <w:r>
              <w:rPr>
                <w:rFonts w:ascii="Times New Roman" w:hAnsi="Times New Roman" w:cs="Times New Roman"/>
              </w:rPr>
              <w:t>Справка по заключению счетов бюджетного учета отчетного финансового года</w:t>
            </w:r>
          </w:p>
        </w:tc>
        <w:tc>
          <w:tcPr>
            <w:tcW w:w="1418" w:type="dxa"/>
            <w:vAlign w:val="center"/>
          </w:tcPr>
          <w:p>
            <w:pPr>
              <w:spacing w:after="0" w:line="240" w:lineRule="auto"/>
              <w:jc w:val="center"/>
              <w:rPr>
                <w:rFonts w:ascii="Times New Roman" w:hAnsi="Times New Roman" w:cs="Times New Roman"/>
              </w:rPr>
            </w:pPr>
            <w:r>
              <w:rPr>
                <w:rFonts w:ascii="Times New Roman" w:hAnsi="Times New Roman" w:cs="Times New Roman"/>
              </w:rPr>
              <w:t>ф.0503110</w:t>
            </w:r>
          </w:p>
        </w:tc>
        <w:tc>
          <w:tcPr>
            <w:tcW w:w="1134" w:type="dxa"/>
            <w:vAlign w:val="center"/>
          </w:tcPr>
          <w:p>
            <w:pPr>
              <w:spacing w:after="0" w:line="240" w:lineRule="auto"/>
              <w:jc w:val="center"/>
              <w:rPr>
                <w:rFonts w:ascii="Times New Roman" w:hAnsi="Times New Roman" w:cs="Times New Roman"/>
                <w:lang w:val="en-US"/>
              </w:rPr>
            </w:pPr>
            <w:r>
              <w:rPr>
                <w:rFonts w:ascii="Times New Roman" w:hAnsi="Times New Roman"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rPr>
            </w:pPr>
            <w:r>
              <w:rPr>
                <w:rFonts w:ascii="Times New Roman" w:hAnsi="Times New Roman" w:cs="Times New Roman"/>
              </w:rPr>
              <w:t>4</w:t>
            </w:r>
          </w:p>
        </w:tc>
        <w:tc>
          <w:tcPr>
            <w:tcW w:w="6237" w:type="dxa"/>
            <w:vAlign w:val="center"/>
          </w:tcPr>
          <w:p>
            <w:pPr>
              <w:spacing w:after="0" w:line="240" w:lineRule="auto"/>
              <w:jc w:val="center"/>
              <w:rPr>
                <w:rFonts w:ascii="Times New Roman" w:hAnsi="Times New Roman" w:cs="Times New Roman"/>
              </w:rPr>
            </w:pPr>
            <w:r>
              <w:rPr>
                <w:rFonts w:ascii="Times New Roman" w:hAnsi="Times New Roman" w:cs="Times New Roman"/>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(ГРБС)</w:t>
            </w:r>
          </w:p>
        </w:tc>
        <w:tc>
          <w:tcPr>
            <w:tcW w:w="1418" w:type="dxa"/>
            <w:vAlign w:val="center"/>
          </w:tcPr>
          <w:p>
            <w:pPr>
              <w:spacing w:after="0" w:line="240" w:lineRule="auto"/>
              <w:jc w:val="center"/>
              <w:rPr>
                <w:rFonts w:ascii="Times New Roman" w:hAnsi="Times New Roman" w:cs="Times New Roman"/>
              </w:rPr>
            </w:pPr>
            <w:r>
              <w:rPr>
                <w:rFonts w:ascii="Times New Roman" w:hAnsi="Times New Roman" w:cs="Times New Roman"/>
              </w:rPr>
              <w:t>ф.0503127</w:t>
            </w:r>
          </w:p>
        </w:tc>
        <w:tc>
          <w:tcPr>
            <w:tcW w:w="1134" w:type="dxa"/>
            <w:vAlign w:val="center"/>
          </w:tcPr>
          <w:p>
            <w:pPr>
              <w:spacing w:after="0" w:line="240" w:lineRule="auto"/>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rPr>
            </w:pPr>
            <w:r>
              <w:rPr>
                <w:rFonts w:ascii="Times New Roman" w:hAnsi="Times New Roman" w:cs="Times New Roman"/>
              </w:rPr>
              <w:t>5</w:t>
            </w:r>
          </w:p>
        </w:tc>
        <w:tc>
          <w:tcPr>
            <w:tcW w:w="6237" w:type="dxa"/>
            <w:vAlign w:val="center"/>
          </w:tcPr>
          <w:p>
            <w:pPr>
              <w:spacing w:after="0" w:line="240" w:lineRule="auto"/>
              <w:jc w:val="center"/>
              <w:rPr>
                <w:rFonts w:ascii="Times New Roman" w:hAnsi="Times New Roman" w:cs="Times New Roman"/>
              </w:rPr>
            </w:pPr>
            <w:r>
              <w:rPr>
                <w:rFonts w:ascii="Times New Roman" w:hAnsi="Times New Roman" w:cs="Times New Roman"/>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(ПБС)</w:t>
            </w:r>
          </w:p>
        </w:tc>
        <w:tc>
          <w:tcPr>
            <w:tcW w:w="1418" w:type="dxa"/>
            <w:vAlign w:val="center"/>
          </w:tcPr>
          <w:p>
            <w:pPr>
              <w:spacing w:after="0" w:line="240" w:lineRule="auto"/>
              <w:jc w:val="center"/>
              <w:rPr>
                <w:rFonts w:ascii="Times New Roman" w:hAnsi="Times New Roman" w:cs="Times New Roman"/>
              </w:rPr>
            </w:pPr>
            <w:r>
              <w:rPr>
                <w:rFonts w:ascii="Times New Roman" w:hAnsi="Times New Roman" w:cs="Times New Roman"/>
              </w:rPr>
              <w:t>ф.0503127</w:t>
            </w:r>
          </w:p>
        </w:tc>
        <w:tc>
          <w:tcPr>
            <w:tcW w:w="1134" w:type="dxa"/>
            <w:vAlign w:val="center"/>
          </w:tcPr>
          <w:p>
            <w:pPr>
              <w:spacing w:after="0" w:line="240" w:lineRule="auto"/>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rPr>
            </w:pPr>
            <w:r>
              <w:rPr>
                <w:rFonts w:ascii="Times New Roman" w:hAnsi="Times New Roman" w:cs="Times New Roman"/>
              </w:rPr>
              <w:t>6</w:t>
            </w:r>
          </w:p>
        </w:tc>
        <w:tc>
          <w:tcPr>
            <w:tcW w:w="6237" w:type="dxa"/>
            <w:vAlign w:val="center"/>
          </w:tcPr>
          <w:p>
            <w:pPr>
              <w:spacing w:after="0" w:line="240" w:lineRule="auto"/>
              <w:jc w:val="center"/>
              <w:rPr>
                <w:rFonts w:ascii="Times New Roman" w:hAnsi="Times New Roman" w:cs="Times New Roman"/>
              </w:rPr>
            </w:pPr>
            <w:r>
              <w:rPr>
                <w:rFonts w:ascii="Times New Roman" w:hAnsi="Times New Roman" w:cs="Times New Roman"/>
              </w:rPr>
              <w:t>Отчет о бюджетных обязательствах (ГРБС)</w:t>
            </w:r>
          </w:p>
        </w:tc>
        <w:tc>
          <w:tcPr>
            <w:tcW w:w="1418" w:type="dxa"/>
            <w:vAlign w:val="center"/>
          </w:tcPr>
          <w:p>
            <w:pPr>
              <w:spacing w:after="0" w:line="240" w:lineRule="auto"/>
              <w:jc w:val="center"/>
              <w:rPr>
                <w:rFonts w:ascii="Times New Roman" w:hAnsi="Times New Roman" w:cs="Times New Roman"/>
              </w:rPr>
            </w:pPr>
            <w:r>
              <w:rPr>
                <w:rFonts w:ascii="Times New Roman" w:hAnsi="Times New Roman" w:cs="Times New Roman"/>
              </w:rPr>
              <w:t>ф.0503128</w:t>
            </w:r>
          </w:p>
        </w:tc>
        <w:tc>
          <w:tcPr>
            <w:tcW w:w="1134" w:type="dxa"/>
            <w:vAlign w:val="center"/>
          </w:tcPr>
          <w:p>
            <w:pPr>
              <w:spacing w:after="0" w:line="240" w:lineRule="auto"/>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rPr>
            </w:pPr>
            <w:r>
              <w:rPr>
                <w:rFonts w:ascii="Times New Roman" w:hAnsi="Times New Roman" w:cs="Times New Roman"/>
              </w:rPr>
              <w:t>7</w:t>
            </w:r>
          </w:p>
        </w:tc>
        <w:tc>
          <w:tcPr>
            <w:tcW w:w="6237" w:type="dxa"/>
            <w:vAlign w:val="center"/>
          </w:tcPr>
          <w:p>
            <w:pPr>
              <w:spacing w:after="0" w:line="240" w:lineRule="auto"/>
              <w:jc w:val="center"/>
              <w:rPr>
                <w:rFonts w:ascii="Times New Roman" w:hAnsi="Times New Roman" w:cs="Times New Roman"/>
              </w:rPr>
            </w:pPr>
            <w:r>
              <w:rPr>
                <w:rFonts w:ascii="Times New Roman" w:hAnsi="Times New Roman" w:cs="Times New Roman"/>
              </w:rPr>
              <w:t>Отчет о бюджетных обязательствах (ПБС)</w:t>
            </w:r>
          </w:p>
        </w:tc>
        <w:tc>
          <w:tcPr>
            <w:tcW w:w="1418" w:type="dxa"/>
            <w:vAlign w:val="center"/>
          </w:tcPr>
          <w:p>
            <w:pPr>
              <w:spacing w:after="0" w:line="240" w:lineRule="auto"/>
              <w:jc w:val="center"/>
              <w:rPr>
                <w:rFonts w:ascii="Times New Roman" w:hAnsi="Times New Roman" w:cs="Times New Roman"/>
              </w:rPr>
            </w:pPr>
            <w:r>
              <w:rPr>
                <w:rFonts w:ascii="Times New Roman" w:hAnsi="Times New Roman" w:cs="Times New Roman"/>
              </w:rPr>
              <w:t>ф.0503128</w:t>
            </w:r>
          </w:p>
        </w:tc>
        <w:tc>
          <w:tcPr>
            <w:tcW w:w="1134" w:type="dxa"/>
            <w:vAlign w:val="center"/>
          </w:tcPr>
          <w:p>
            <w:pPr>
              <w:spacing w:after="0" w:line="240" w:lineRule="auto"/>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rPr>
            </w:pPr>
            <w:r>
              <w:rPr>
                <w:rFonts w:ascii="Times New Roman" w:hAnsi="Times New Roman" w:cs="Times New Roman"/>
              </w:rPr>
              <w:t>8</w:t>
            </w:r>
          </w:p>
        </w:tc>
        <w:tc>
          <w:tcPr>
            <w:tcW w:w="6237" w:type="dxa"/>
            <w:vAlign w:val="center"/>
          </w:tcPr>
          <w:p>
            <w:pPr>
              <w:spacing w:after="0" w:line="240" w:lineRule="auto"/>
              <w:jc w:val="center"/>
              <w:rPr>
                <w:rFonts w:ascii="Times New Roman" w:hAnsi="Times New Roman" w:cs="Times New Roman"/>
              </w:rPr>
            </w:pPr>
            <w:r>
              <w:rPr>
                <w:rFonts w:ascii="Times New Roman" w:hAnsi="Times New Roman" w:cs="Times New Roman"/>
              </w:rPr>
              <w:t>Отчет о финансовых результатах деятельности</w:t>
            </w:r>
          </w:p>
        </w:tc>
        <w:tc>
          <w:tcPr>
            <w:tcW w:w="1418" w:type="dxa"/>
            <w:vAlign w:val="center"/>
          </w:tcPr>
          <w:p>
            <w:pPr>
              <w:spacing w:after="0" w:line="240" w:lineRule="auto"/>
              <w:jc w:val="center"/>
              <w:rPr>
                <w:rFonts w:ascii="Times New Roman" w:hAnsi="Times New Roman" w:cs="Times New Roman"/>
              </w:rPr>
            </w:pPr>
            <w:r>
              <w:rPr>
                <w:rFonts w:ascii="Times New Roman" w:hAnsi="Times New Roman" w:cs="Times New Roman"/>
              </w:rPr>
              <w:t>ф.0503121</w:t>
            </w:r>
          </w:p>
        </w:tc>
        <w:tc>
          <w:tcPr>
            <w:tcW w:w="1134" w:type="dxa"/>
            <w:vAlign w:val="center"/>
          </w:tcPr>
          <w:p>
            <w:pPr>
              <w:spacing w:after="0" w:line="240" w:lineRule="auto"/>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rPr>
            </w:pPr>
            <w:r>
              <w:rPr>
                <w:rFonts w:ascii="Times New Roman" w:hAnsi="Times New Roman" w:cs="Times New Roman"/>
              </w:rPr>
              <w:t>9</w:t>
            </w:r>
          </w:p>
        </w:tc>
        <w:tc>
          <w:tcPr>
            <w:tcW w:w="6237" w:type="dxa"/>
            <w:vAlign w:val="center"/>
          </w:tcPr>
          <w:p>
            <w:pPr>
              <w:spacing w:after="0" w:line="240" w:lineRule="auto"/>
              <w:jc w:val="center"/>
              <w:rPr>
                <w:rFonts w:ascii="Times New Roman" w:hAnsi="Times New Roman" w:cs="Times New Roman"/>
              </w:rPr>
            </w:pPr>
            <w:r>
              <w:rPr>
                <w:rFonts w:ascii="Times New Roman" w:hAnsi="Times New Roman" w:cs="Times New Roman"/>
              </w:rPr>
              <w:t>Отчет о движении денежных средств</w:t>
            </w:r>
          </w:p>
        </w:tc>
        <w:tc>
          <w:tcPr>
            <w:tcW w:w="1418" w:type="dxa"/>
            <w:vAlign w:val="center"/>
          </w:tcPr>
          <w:p>
            <w:pPr>
              <w:spacing w:after="0" w:line="240" w:lineRule="auto"/>
              <w:jc w:val="center"/>
              <w:rPr>
                <w:rFonts w:ascii="Times New Roman" w:hAnsi="Times New Roman" w:cs="Times New Roman"/>
              </w:rPr>
            </w:pPr>
            <w:r>
              <w:fldChar w:fldCharType="begin"/>
            </w:r>
            <w:r>
              <w:instrText xml:space="preserve"> HYPERLINK "consultantplus://offline/ref=866B7735309E47EE23AA00AC4214A1F2B97FFF0A08BEA69DFC7B609C652D3BC02865D8F8467701640A393B50B260736D7AEDB1DFE2730F67W6o3F" </w:instrText>
            </w:r>
            <w:r>
              <w:fldChar w:fldCharType="separate"/>
            </w:r>
            <w:r>
              <w:rPr>
                <w:rFonts w:ascii="Times New Roman" w:hAnsi="Times New Roman" w:cs="Times New Roman"/>
              </w:rPr>
              <w:t>ф.0503123</w:t>
            </w:r>
            <w:r>
              <w:rPr>
                <w:rFonts w:ascii="Times New Roman" w:hAnsi="Times New Roman" w:cs="Times New Roman"/>
              </w:rPr>
              <w:fldChar w:fldCharType="end"/>
            </w:r>
          </w:p>
        </w:tc>
        <w:tc>
          <w:tcPr>
            <w:tcW w:w="1134" w:type="dxa"/>
            <w:vAlign w:val="center"/>
          </w:tcPr>
          <w:p>
            <w:pPr>
              <w:spacing w:after="0" w:line="240" w:lineRule="auto"/>
              <w:jc w:val="center"/>
              <w:rPr>
                <w:rFonts w:ascii="Times New Roman" w:hAnsi="Times New Roman" w:cs="Times New Roman"/>
                <w:lang w:val="en-US"/>
              </w:rPr>
            </w:pPr>
            <w:r>
              <w:rPr>
                <w:rFonts w:ascii="Times New Roman" w:hAnsi="Times New Roman" w:cs="Times New Rom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rPr>
            </w:pPr>
            <w:r>
              <w:rPr>
                <w:rFonts w:ascii="Times New Roman" w:hAnsi="Times New Roman" w:cs="Times New Roman"/>
              </w:rPr>
              <w:t>10</w:t>
            </w:r>
          </w:p>
        </w:tc>
        <w:tc>
          <w:tcPr>
            <w:tcW w:w="6237" w:type="dxa"/>
            <w:vAlign w:val="center"/>
          </w:tcPr>
          <w:p>
            <w:pPr>
              <w:spacing w:after="0" w:line="240" w:lineRule="auto"/>
              <w:jc w:val="center"/>
              <w:rPr>
                <w:rFonts w:ascii="Times New Roman" w:hAnsi="Times New Roman" w:cs="Times New Roman"/>
              </w:rPr>
            </w:pPr>
            <w:r>
              <w:rPr>
                <w:rFonts w:ascii="Times New Roman" w:hAnsi="Times New Roman" w:cs="Times New Roman"/>
              </w:rPr>
              <w:t>Пояснительная записка</w:t>
            </w:r>
          </w:p>
        </w:tc>
        <w:tc>
          <w:tcPr>
            <w:tcW w:w="1418" w:type="dxa"/>
            <w:vAlign w:val="center"/>
          </w:tcPr>
          <w:p>
            <w:pPr>
              <w:spacing w:after="0" w:line="240" w:lineRule="auto"/>
              <w:jc w:val="center"/>
              <w:rPr>
                <w:rFonts w:ascii="Times New Roman" w:hAnsi="Times New Roman" w:cs="Times New Roman"/>
              </w:rPr>
            </w:pPr>
            <w:r>
              <w:rPr>
                <w:rFonts w:ascii="Times New Roman" w:hAnsi="Times New Roman" w:cs="Times New Roman"/>
              </w:rPr>
              <w:t>ф.0503160</w:t>
            </w:r>
          </w:p>
        </w:tc>
        <w:tc>
          <w:tcPr>
            <w:tcW w:w="1134" w:type="dxa"/>
            <w:vAlign w:val="center"/>
          </w:tcPr>
          <w:p>
            <w:pPr>
              <w:spacing w:after="0" w:line="240" w:lineRule="auto"/>
              <w:jc w:val="center"/>
              <w:rPr>
                <w:rFonts w:ascii="Times New Roman" w:hAnsi="Times New Roman" w:cs="Times New Roman"/>
              </w:rPr>
            </w:pPr>
            <w:r>
              <w:rPr>
                <w:rFonts w:ascii="Times New Roman" w:hAnsi="Times New Roman" w:cs="Times New Roman"/>
              </w:rPr>
              <w:t>+</w:t>
            </w:r>
          </w:p>
        </w:tc>
      </w:tr>
    </w:tbl>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Пояснительная записка ф.0503160 включает в себя текстовую часть, таблицы и приложения:</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Таблица №4 «Сведения об особенностях ведения бюджетного учёта»;</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исполнении бюджета ф.0503164;</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движении нефинансовых активов ф.0503168;</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по дебиторской и кредиторской задолженности ф.0503169;</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изменении остатков валюты баланса ф.0503173;</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принятых и неисполненных обязательствах получателя бюджетных средств ф.0503175;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sz w:val="24"/>
          <w:szCs w:val="24"/>
        </w:rPr>
        <w:t>Сведения о вложениях в объекты недвижимого имущества, объектах незавершённого строительства ф. 0503190;</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Расшифровка дебиторской задолженности по расчётам по выданным авансам ф.0503191;</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Расшифровка дебиторской задолженности по контрактным обязательствам ф. 0503192;</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исполнении судебных решений по денежным обязательствам бюджета (ф. 0503296).</w:t>
      </w:r>
    </w:p>
    <w:p>
      <w:pPr>
        <w:spacing w:after="0" w:line="240" w:lineRule="auto"/>
        <w:ind w:firstLine="567"/>
        <w:jc w:val="both"/>
        <w:rPr>
          <w:rFonts w:ascii="Times New Roman" w:hAnsi="Times New Roman" w:cs="Times New Roman"/>
          <w:bCs/>
          <w:sz w:val="24"/>
          <w:szCs w:val="24"/>
          <w:highlight w:val="none"/>
        </w:rPr>
      </w:pPr>
      <w:r>
        <w:rPr>
          <w:rFonts w:ascii="Times New Roman" w:hAnsi="Times New Roman" w:cs="Times New Roman"/>
          <w:sz w:val="24"/>
          <w:szCs w:val="24"/>
        </w:rPr>
        <w:t>Дополнительно предоставлены:</w:t>
      </w:r>
      <w:r>
        <w:rPr>
          <w:rFonts w:ascii="Times New Roman" w:hAnsi="Times New Roman" w:cs="Times New Roman"/>
          <w:sz w:val="24"/>
          <w:szCs w:val="24"/>
          <w:highlight w:val="none"/>
        </w:rPr>
        <w:t xml:space="preserve"> </w:t>
      </w:r>
      <w:r>
        <w:rPr>
          <w:rFonts w:ascii="Times New Roman" w:hAnsi="Times New Roman" w:cs="Times New Roman"/>
          <w:bCs/>
          <w:sz w:val="24"/>
          <w:szCs w:val="24"/>
          <w:highlight w:val="none"/>
        </w:rPr>
        <w:t>Главные книги</w:t>
      </w:r>
      <w:r>
        <w:rPr>
          <w:rFonts w:hint="default" w:ascii="Times New Roman" w:hAnsi="Times New Roman" w:cs="Times New Roman"/>
          <w:bCs/>
          <w:sz w:val="24"/>
          <w:szCs w:val="24"/>
          <w:highlight w:val="none"/>
          <w:lang w:val="ru-RU"/>
        </w:rPr>
        <w:t xml:space="preserve"> подведомственных учреждений и управления образованием</w:t>
      </w:r>
      <w:r>
        <w:rPr>
          <w:rFonts w:ascii="Times New Roman" w:hAnsi="Times New Roman" w:cs="Times New Roman"/>
          <w:bCs/>
          <w:sz w:val="24"/>
          <w:szCs w:val="24"/>
          <w:highlight w:val="none"/>
        </w:rPr>
        <w:t xml:space="preserve"> за 2022 год, материалы по инвентаризации.</w:t>
      </w:r>
    </w:p>
    <w:p>
      <w:pPr>
        <w:spacing w:after="0" w:line="240" w:lineRule="auto"/>
        <w:ind w:firstLine="567"/>
        <w:jc w:val="both"/>
        <w:rPr>
          <w:rFonts w:ascii="Times New Roman" w:hAnsi="Times New Roman" w:cs="Times New Roman"/>
          <w:i/>
          <w:sz w:val="16"/>
          <w:szCs w:val="16"/>
          <w:highlight w:val="none"/>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п.4 Инструкции №191н бюджетная отчётность представлена на бумажном носителе в сброшюрованном и пронумерованном виде с оглавлением и сопроводительным письмом. Бюджетная отчётность содержит все формы отчётов, предусмотренных Инструкцией №191н (за исключением форм бюджетной отчётности, не имеющих числового значения) и подписана усиленной квалифицированной электронной подписью.</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Бюджетная отчётность составлена нарастающим итогом с начала года в рублях с точностью до второго десятичного знака после запятой (п.9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«проверка выполнена успешно».</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Согласно п.7 Инструкции №191н в целях составления годовой бюджетной отчётности проведена инвентаризация активов и обязательств в порядке, установленном экономическим субъектом в рамках формирования его учётной политики. По данным раздела 5 пояснительной записки (ф.0503160) в целях подтверждения показателей годовой бюджетной отчётности в соответствии с приказами казённых учреждений в ноябре -декабре 2022 года проведена инвентаризация основных средств и материальных ценностей.</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инвентаризации расхождений между фактическим наличием активов и состоянием расчётов с данными бюджетного учёта не выявлено.</w:t>
      </w:r>
    </w:p>
    <w:p>
      <w:pPr>
        <w:tabs>
          <w:tab w:val="left" w:pos="0"/>
        </w:tabs>
        <w:spacing w:after="0" w:line="240" w:lineRule="auto"/>
        <w:ind w:right="-2" w:firstLine="567"/>
        <w:jc w:val="both"/>
        <w:rPr>
          <w:rFonts w:ascii="Times New Roman" w:hAnsi="Times New Roman" w:eastAsia="Times New Roman" w:cs="Times New Roman"/>
          <w:i/>
          <w:iCs/>
          <w:sz w:val="12"/>
          <w:szCs w:val="12"/>
          <w:lang w:eastAsia="ru-RU"/>
        </w:rPr>
      </w:pPr>
    </w:p>
    <w:p>
      <w:pPr>
        <w:tabs>
          <w:tab w:val="left" w:pos="0"/>
        </w:tabs>
        <w:spacing w:after="0" w:line="240" w:lineRule="auto"/>
        <w:ind w:right="-2" w:firstLine="567"/>
        <w:jc w:val="both"/>
        <w:rPr>
          <w:rFonts w:ascii="Times New Roman" w:hAnsi="Times New Roman" w:eastAsia="Times New Roman" w:cs="Times New Roman"/>
          <w:i/>
          <w:iCs/>
          <w:lang w:eastAsia="ru-RU"/>
        </w:rPr>
      </w:pPr>
      <w:r>
        <w:rPr>
          <w:rFonts w:ascii="Times New Roman" w:hAnsi="Times New Roman" w:eastAsia="Times New Roman" w:cs="Times New Roman"/>
          <w:i/>
          <w:iCs/>
          <w:lang w:eastAsia="ru-RU"/>
        </w:rPr>
        <w:t>Контрольно-счетная палата рекомендует исключать из состава инвентаризационной комиссии материально ответственных лиц для увеличения эффективности внутреннего контроля.</w:t>
      </w:r>
    </w:p>
    <w:p>
      <w:pPr>
        <w:spacing w:after="0" w:line="240" w:lineRule="auto"/>
        <w:ind w:firstLine="567"/>
        <w:jc w:val="both"/>
        <w:rPr>
          <w:rFonts w:ascii="Times New Roman" w:hAnsi="Times New Roman" w:cs="Times New Roman"/>
          <w:sz w:val="12"/>
          <w:szCs w:val="12"/>
        </w:rPr>
      </w:pPr>
    </w:p>
    <w:p>
      <w:pPr>
        <w:numPr>
          <w:ilvl w:val="0"/>
          <w:numId w:val="2"/>
        </w:numPr>
        <w:spacing w:after="120" w:line="240" w:lineRule="auto"/>
        <w:ind w:left="720"/>
        <w:rPr>
          <w:rFonts w:ascii="Times New Roman" w:hAnsi="Times New Roman" w:cs="Times New Roman"/>
          <w:b/>
          <w:bCs/>
          <w:sz w:val="24"/>
          <w:szCs w:val="24"/>
        </w:rPr>
      </w:pPr>
      <w:r>
        <w:rPr>
          <w:rFonts w:ascii="Times New Roman" w:hAnsi="Times New Roman" w:cs="Times New Roman"/>
          <w:b/>
          <w:bCs/>
          <w:sz w:val="24"/>
          <w:szCs w:val="24"/>
          <w:lang w:eastAsia="zh-CN"/>
        </w:rPr>
        <w:t>Проверка правильности составления, ведения бюджетной росписи ГРБС.</w:t>
      </w:r>
    </w:p>
    <w:p>
      <w:pPr>
        <w:spacing w:after="12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соответствии с пунктом</w:t>
      </w:r>
      <w:r>
        <w:rPr>
          <w:rFonts w:ascii="Times New Roman" w:hAnsi="Times New Roman" w:cs="Times New Roman"/>
          <w:sz w:val="24"/>
          <w:szCs w:val="24"/>
          <w:highlight w:val="none"/>
          <w:lang w:eastAsia="zh-CN"/>
        </w:rPr>
        <w:t xml:space="preserve"> 1 статьи 217</w:t>
      </w:r>
      <w:r>
        <w:rPr>
          <w:rFonts w:hint="default" w:ascii="Times New Roman" w:hAnsi="Times New Roman" w:cs="Times New Roman"/>
          <w:sz w:val="24"/>
          <w:szCs w:val="24"/>
          <w:highlight w:val="none"/>
          <w:lang w:val="ru-RU" w:eastAsia="zh-CN"/>
        </w:rPr>
        <w:t xml:space="preserve"> БК РФ</w:t>
      </w:r>
      <w:r>
        <w:rPr>
          <w:rFonts w:ascii="Times New Roman" w:hAnsi="Times New Roman" w:cs="Times New Roman"/>
          <w:sz w:val="24"/>
          <w:szCs w:val="24"/>
          <w:highlight w:val="none"/>
          <w:lang w:eastAsia="zh-CN"/>
        </w:rPr>
        <w:t>, пунктом</w:t>
      </w:r>
      <w:r>
        <w:rPr>
          <w:rFonts w:ascii="Times New Roman" w:hAnsi="Times New Roman" w:cs="Times New Roman"/>
          <w:sz w:val="24"/>
          <w:szCs w:val="24"/>
          <w:lang w:eastAsia="zh-CN"/>
        </w:rPr>
        <w:t xml:space="preserve"> 1 статьи 219.1 БК РФ, издан приказ Финансового управления от 31.12.2015 №44-с «Об утверждении Порядка составления и ведения сводной бюджетной росписи бюджета муниципального образования «Ахтубинский район» и бюджетных росписей главных распорядителей средств бюджета муниципального образования «Ахтубинский район» (главных администраторов источников финансирования дефицита бюджета муниципального образования «Ахтубинский район»), (далее - Порядок ведения бюджетной росписи). </w:t>
      </w:r>
    </w:p>
    <w:p>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Порядком ведения бюджетной росписи, бюджетные ассигнования по расходам и лимиты бюджетных обязательств утверждены в разрезе главных распорядителей средств бюджета, разделов, подразделов, целевых статей (муниципальных программ и не программных направлений деятельности), групп, подгрупп видов расходов классификации расходов бюджета. </w:t>
      </w:r>
    </w:p>
    <w:p>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За проверяемый период изменения показателей сводной бюджетной росписи главного распорядителя бюджетных средств Управления образованием представлены в таблице:</w:t>
      </w:r>
    </w:p>
    <w:p>
      <w:pPr>
        <w:wordWrap w:val="0"/>
        <w:spacing w:after="0"/>
        <w:ind w:firstLine="709"/>
        <w:jc w:val="right"/>
        <w:rPr>
          <w:rFonts w:ascii="Times New Roman" w:hAnsi="Times New Roman" w:cs="Times New Roman"/>
          <w:sz w:val="24"/>
          <w:szCs w:val="24"/>
          <w:lang w:eastAsia="zh-CN"/>
        </w:rPr>
      </w:pPr>
      <w:r>
        <w:rPr>
          <w:rFonts w:ascii="Times New Roman" w:hAnsi="Times New Roman" w:cs="Times New Roman"/>
          <w:sz w:val="24"/>
          <w:szCs w:val="24"/>
          <w:lang w:eastAsia="zh-CN"/>
        </w:rPr>
        <w:t>Таблица №3 (рублей)</w:t>
      </w:r>
    </w:p>
    <w:tbl>
      <w:tblPr>
        <w:tblStyle w:val="1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225"/>
        <w:gridCol w:w="2158"/>
        <w:gridCol w:w="265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864" w:type="dxa"/>
          </w:tcPr>
          <w:p>
            <w:pPr>
              <w:spacing w:line="240" w:lineRule="auto"/>
              <w:jc w:val="both"/>
              <w:rPr>
                <w:rFonts w:ascii="Times New Roman" w:hAnsi="Times New Roman" w:cs="Times New Roman"/>
              </w:rPr>
            </w:pPr>
            <w:r>
              <w:rPr>
                <w:rFonts w:ascii="Times New Roman" w:hAnsi="Times New Roman" w:cs="Times New Roman"/>
              </w:rPr>
              <w:t>Разделподраздел</w:t>
            </w:r>
          </w:p>
        </w:tc>
        <w:tc>
          <w:tcPr>
            <w:tcW w:w="2225" w:type="dxa"/>
          </w:tcPr>
          <w:p>
            <w:pPr>
              <w:spacing w:line="240" w:lineRule="auto"/>
              <w:jc w:val="both"/>
              <w:rPr>
                <w:rFonts w:ascii="Times New Roman" w:hAnsi="Times New Roman" w:cs="Times New Roman"/>
              </w:rPr>
            </w:pPr>
            <w:r>
              <w:rPr>
                <w:rFonts w:ascii="Times New Roman" w:hAnsi="Times New Roman" w:cs="Times New Roman"/>
              </w:rPr>
              <w:t>Наименование раздела, подраздела</w:t>
            </w:r>
          </w:p>
        </w:tc>
        <w:tc>
          <w:tcPr>
            <w:tcW w:w="2158" w:type="dxa"/>
          </w:tcPr>
          <w:p>
            <w:pPr>
              <w:spacing w:line="240" w:lineRule="auto"/>
              <w:jc w:val="both"/>
              <w:rPr>
                <w:rFonts w:ascii="Times New Roman" w:hAnsi="Times New Roman" w:cs="Times New Roman"/>
              </w:rPr>
            </w:pPr>
            <w:r>
              <w:rPr>
                <w:rFonts w:ascii="Times New Roman" w:hAnsi="Times New Roman" w:cs="Times New Roman"/>
              </w:rPr>
              <w:t>Утверждено Решением Совета от 08.12.2022 №311 на 2022 год</w:t>
            </w:r>
          </w:p>
        </w:tc>
        <w:tc>
          <w:tcPr>
            <w:tcW w:w="2658" w:type="dxa"/>
          </w:tcPr>
          <w:p>
            <w:pPr>
              <w:spacing w:line="240" w:lineRule="auto"/>
              <w:jc w:val="both"/>
              <w:rPr>
                <w:rFonts w:ascii="Times New Roman" w:hAnsi="Times New Roman" w:cs="Times New Roman"/>
              </w:rPr>
            </w:pPr>
            <w:r>
              <w:rPr>
                <w:rFonts w:ascii="Times New Roman" w:hAnsi="Times New Roman" w:cs="Times New Roman"/>
              </w:rPr>
              <w:t>Утверждено бюджетной росписью на 2022 год (приказ№4-С от 09.01.2023г.)</w:t>
            </w:r>
          </w:p>
        </w:tc>
        <w:tc>
          <w:tcPr>
            <w:tcW w:w="1559" w:type="dxa"/>
          </w:tcPr>
          <w:p>
            <w:pPr>
              <w:spacing w:line="240" w:lineRule="auto"/>
              <w:jc w:val="both"/>
              <w:rPr>
                <w:rFonts w:ascii="Times New Roman" w:hAnsi="Times New Roman" w:cs="Times New Roman"/>
              </w:rPr>
            </w:pPr>
            <w:r>
              <w:rPr>
                <w:rFonts w:ascii="Times New Roman" w:hAnsi="Times New Roman" w:cs="Times New Roman"/>
              </w:rPr>
              <w:t>Изменение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864" w:type="dxa"/>
          </w:tcPr>
          <w:p>
            <w:pPr>
              <w:jc w:val="both"/>
              <w:textAlignment w:val="top"/>
              <w:rPr>
                <w:rFonts w:ascii="Times New Roman" w:hAnsi="Times New Roman" w:cs="Times New Roman"/>
                <w:b/>
                <w:bCs/>
              </w:rPr>
            </w:pPr>
            <w:r>
              <w:rPr>
                <w:rFonts w:ascii="Times New Roman" w:hAnsi="Times New Roman" w:eastAsia="SimSun" w:cs="Times New Roman"/>
                <w:color w:val="000000"/>
                <w:lang w:val="en-US" w:eastAsia="zh-CN" w:bidi="ar"/>
              </w:rPr>
              <w:t>Всего</w:t>
            </w:r>
          </w:p>
        </w:tc>
        <w:tc>
          <w:tcPr>
            <w:tcW w:w="2225" w:type="dxa"/>
          </w:tcPr>
          <w:p>
            <w:pPr>
              <w:jc w:val="both"/>
              <w:rPr>
                <w:rFonts w:ascii="Times New Roman" w:hAnsi="Times New Roman" w:cs="Times New Roman"/>
                <w:b/>
                <w:bCs/>
              </w:rPr>
            </w:pPr>
          </w:p>
        </w:tc>
        <w:tc>
          <w:tcPr>
            <w:tcW w:w="2158" w:type="dxa"/>
            <w:vAlign w:val="center"/>
          </w:tcPr>
          <w:p>
            <w:pPr>
              <w:jc w:val="center"/>
              <w:textAlignment w:val="top"/>
              <w:rPr>
                <w:rFonts w:ascii="Times New Roman" w:hAnsi="Times New Roman" w:cs="Times New Roman"/>
                <w:b/>
                <w:bCs/>
              </w:rPr>
            </w:pPr>
            <w:r>
              <w:rPr>
                <w:rFonts w:ascii="Times New Roman" w:hAnsi="Times New Roman" w:eastAsia="SimSun" w:cs="Times New Roman"/>
                <w:color w:val="000000"/>
                <w:lang w:val="en-US" w:eastAsia="zh-CN" w:bidi="ar"/>
              </w:rPr>
              <w:t>981240 876,81</w:t>
            </w:r>
          </w:p>
        </w:tc>
        <w:tc>
          <w:tcPr>
            <w:tcW w:w="2658" w:type="dxa"/>
            <w:vAlign w:val="center"/>
          </w:tcPr>
          <w:p>
            <w:pPr>
              <w:jc w:val="center"/>
              <w:textAlignment w:val="top"/>
              <w:rPr>
                <w:rFonts w:ascii="Times New Roman" w:hAnsi="Times New Roman" w:cs="Times New Roman"/>
                <w:b/>
                <w:bCs/>
              </w:rPr>
            </w:pPr>
            <w:r>
              <w:rPr>
                <w:rFonts w:ascii="Times New Roman" w:hAnsi="Times New Roman" w:eastAsia="SimSun" w:cs="Times New Roman"/>
                <w:color w:val="000000"/>
                <w:lang w:val="en-US" w:eastAsia="zh-CN" w:bidi="ar"/>
              </w:rPr>
              <w:t>987241 580,79</w:t>
            </w:r>
          </w:p>
        </w:tc>
        <w:tc>
          <w:tcPr>
            <w:tcW w:w="1559" w:type="dxa"/>
            <w:vAlign w:val="center"/>
          </w:tcPr>
          <w:p>
            <w:pPr>
              <w:jc w:val="center"/>
              <w:textAlignment w:val="bottom"/>
              <w:rPr>
                <w:rFonts w:ascii="Times New Roman" w:hAnsi="Times New Roman" w:eastAsia="SimSun" w:cs="Times New Roman"/>
                <w:b/>
                <w:bCs/>
                <w:color w:val="000000"/>
                <w:lang w:eastAsia="zh-CN" w:bidi="ar"/>
              </w:rPr>
            </w:pPr>
            <w:r>
              <w:rPr>
                <w:rFonts w:ascii="Times New Roman" w:hAnsi="Times New Roman" w:eastAsia="SimSun" w:cs="Times New Roman"/>
                <w:color w:val="000000"/>
                <w:lang w:val="en-US" w:eastAsia="zh-CN" w:bidi="ar"/>
              </w:rPr>
              <w:t>6000 703,98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4" w:type="dxa"/>
            <w:vAlign w:val="center"/>
          </w:tcPr>
          <w:p>
            <w:pPr>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0701</w:t>
            </w:r>
          </w:p>
        </w:tc>
        <w:tc>
          <w:tcPr>
            <w:tcW w:w="2225" w:type="dxa"/>
            <w:vAlign w:val="center"/>
          </w:tcPr>
          <w:p>
            <w:pPr>
              <w:textAlignment w:val="center"/>
              <w:rPr>
                <w:rFonts w:ascii="Times New Roman" w:hAnsi="Times New Roman" w:cs="Times New Roman"/>
              </w:rPr>
            </w:pPr>
            <w:r>
              <w:rPr>
                <w:rFonts w:ascii="Times New Roman" w:hAnsi="Times New Roman" w:eastAsia="SimSun" w:cs="Times New Roman"/>
                <w:color w:val="000000"/>
                <w:lang w:val="en-US" w:eastAsia="zh-CN" w:bidi="ar"/>
              </w:rPr>
              <w:t>Дошкольное образование</w:t>
            </w:r>
          </w:p>
        </w:tc>
        <w:tc>
          <w:tcPr>
            <w:tcW w:w="21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354534 490,41</w:t>
            </w:r>
          </w:p>
        </w:tc>
        <w:tc>
          <w:tcPr>
            <w:tcW w:w="26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358659 406,18</w:t>
            </w:r>
          </w:p>
        </w:tc>
        <w:tc>
          <w:tcPr>
            <w:tcW w:w="1559" w:type="dxa"/>
            <w:vAlign w:val="center"/>
          </w:tcPr>
          <w:p>
            <w:pPr>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4124 915,77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trPr>
        <w:tc>
          <w:tcPr>
            <w:tcW w:w="864" w:type="dxa"/>
            <w:vAlign w:val="center"/>
          </w:tcPr>
          <w:p>
            <w:pPr>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0702</w:t>
            </w:r>
          </w:p>
        </w:tc>
        <w:tc>
          <w:tcPr>
            <w:tcW w:w="2225" w:type="dxa"/>
            <w:vAlign w:val="center"/>
          </w:tcPr>
          <w:p>
            <w:pPr>
              <w:textAlignment w:val="center"/>
              <w:rPr>
                <w:rFonts w:ascii="Times New Roman" w:hAnsi="Times New Roman" w:cs="Times New Roman"/>
              </w:rPr>
            </w:pPr>
            <w:r>
              <w:rPr>
                <w:rFonts w:ascii="Times New Roman" w:hAnsi="Times New Roman" w:eastAsia="SimSun" w:cs="Times New Roman"/>
                <w:color w:val="000000"/>
                <w:lang w:val="en-US" w:eastAsia="zh-CN" w:bidi="ar"/>
              </w:rPr>
              <w:t>Общее образование</w:t>
            </w:r>
          </w:p>
        </w:tc>
        <w:tc>
          <w:tcPr>
            <w:tcW w:w="21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500534 352,40</w:t>
            </w:r>
          </w:p>
        </w:tc>
        <w:tc>
          <w:tcPr>
            <w:tcW w:w="26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506140 279,33</w:t>
            </w:r>
          </w:p>
        </w:tc>
        <w:tc>
          <w:tcPr>
            <w:tcW w:w="1559" w:type="dxa"/>
            <w:vAlign w:val="center"/>
          </w:tcPr>
          <w:p>
            <w:pPr>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5605 926,93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4" w:type="dxa"/>
            <w:vAlign w:val="center"/>
          </w:tcPr>
          <w:p>
            <w:pPr>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0703</w:t>
            </w:r>
          </w:p>
        </w:tc>
        <w:tc>
          <w:tcPr>
            <w:tcW w:w="2225" w:type="dxa"/>
            <w:vAlign w:val="center"/>
          </w:tcPr>
          <w:p>
            <w:pPr>
              <w:textAlignment w:val="center"/>
              <w:rPr>
                <w:rFonts w:ascii="Times New Roman" w:hAnsi="Times New Roman" w:cs="Times New Roman"/>
              </w:rPr>
            </w:pPr>
            <w:r>
              <w:rPr>
                <w:rFonts w:ascii="Times New Roman" w:hAnsi="Times New Roman" w:eastAsia="SimSun" w:cs="Times New Roman"/>
                <w:color w:val="000000"/>
                <w:lang w:val="en-US" w:eastAsia="zh-CN" w:bidi="ar"/>
              </w:rPr>
              <w:t>Дополнительное образование детей</w:t>
            </w:r>
          </w:p>
        </w:tc>
        <w:tc>
          <w:tcPr>
            <w:tcW w:w="21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96226 152,33</w:t>
            </w:r>
          </w:p>
        </w:tc>
        <w:tc>
          <w:tcPr>
            <w:tcW w:w="26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93562 413,61</w:t>
            </w:r>
          </w:p>
        </w:tc>
        <w:tc>
          <w:tcPr>
            <w:tcW w:w="1559" w:type="dxa"/>
            <w:vAlign w:val="center"/>
          </w:tcPr>
          <w:p>
            <w:pPr>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-2663 738,72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4" w:type="dxa"/>
            <w:vAlign w:val="center"/>
          </w:tcPr>
          <w:p>
            <w:pPr>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0707</w:t>
            </w:r>
          </w:p>
        </w:tc>
        <w:tc>
          <w:tcPr>
            <w:tcW w:w="2225" w:type="dxa"/>
            <w:vAlign w:val="center"/>
          </w:tcPr>
          <w:p>
            <w:pPr>
              <w:textAlignment w:val="center"/>
              <w:rPr>
                <w:rFonts w:ascii="Times New Roman" w:hAnsi="Times New Roman" w:cs="Times New Roman"/>
              </w:rPr>
            </w:pPr>
            <w:r>
              <w:rPr>
                <w:rFonts w:ascii="Times New Roman" w:hAnsi="Times New Roman" w:eastAsia="SimSun" w:cs="Times New Roman"/>
                <w:color w:val="000000"/>
                <w:lang w:val="en-US" w:eastAsia="zh-CN" w:bidi="ar"/>
              </w:rPr>
              <w:t>Молодежная политика</w:t>
            </w:r>
          </w:p>
        </w:tc>
        <w:tc>
          <w:tcPr>
            <w:tcW w:w="21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6905 768,97</w:t>
            </w:r>
          </w:p>
        </w:tc>
        <w:tc>
          <w:tcPr>
            <w:tcW w:w="26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6905 768,97</w:t>
            </w:r>
          </w:p>
        </w:tc>
        <w:tc>
          <w:tcPr>
            <w:tcW w:w="1559" w:type="dxa"/>
            <w:vAlign w:val="center"/>
          </w:tcPr>
          <w:p>
            <w:pPr>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4" w:type="dxa"/>
            <w:vAlign w:val="center"/>
          </w:tcPr>
          <w:p>
            <w:pPr>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0709</w:t>
            </w:r>
          </w:p>
        </w:tc>
        <w:tc>
          <w:tcPr>
            <w:tcW w:w="2225" w:type="dxa"/>
            <w:vAlign w:val="center"/>
          </w:tcPr>
          <w:p>
            <w:pPr>
              <w:textAlignment w:val="center"/>
              <w:rPr>
                <w:rFonts w:ascii="Times New Roman" w:hAnsi="Times New Roman" w:cs="Times New Roman"/>
              </w:rPr>
            </w:pPr>
            <w:r>
              <w:rPr>
                <w:rFonts w:ascii="Times New Roman" w:hAnsi="Times New Roman" w:eastAsia="SimSun" w:cs="Times New Roman"/>
                <w:color w:val="000000"/>
                <w:lang w:eastAsia="zh-CN" w:bidi="ar"/>
              </w:rPr>
              <w:t>Другие вопросы в области образования</w:t>
            </w:r>
          </w:p>
        </w:tc>
        <w:tc>
          <w:tcPr>
            <w:tcW w:w="21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19410 312,70</w:t>
            </w:r>
          </w:p>
        </w:tc>
        <w:tc>
          <w:tcPr>
            <w:tcW w:w="26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19410 312,70</w:t>
            </w:r>
          </w:p>
        </w:tc>
        <w:tc>
          <w:tcPr>
            <w:tcW w:w="1559" w:type="dxa"/>
            <w:vAlign w:val="center"/>
          </w:tcPr>
          <w:p>
            <w:pPr>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4" w:type="dxa"/>
            <w:vAlign w:val="center"/>
          </w:tcPr>
          <w:p>
            <w:pPr>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1004</w:t>
            </w:r>
          </w:p>
        </w:tc>
        <w:tc>
          <w:tcPr>
            <w:tcW w:w="2225" w:type="dxa"/>
            <w:vAlign w:val="center"/>
          </w:tcPr>
          <w:p>
            <w:pPr>
              <w:textAlignment w:val="center"/>
              <w:rPr>
                <w:rFonts w:ascii="Times New Roman" w:hAnsi="Times New Roman" w:cs="Times New Roman"/>
              </w:rPr>
            </w:pPr>
            <w:r>
              <w:rPr>
                <w:rFonts w:ascii="Times New Roman" w:hAnsi="Times New Roman" w:eastAsia="SimSun" w:cs="Times New Roman"/>
                <w:color w:val="000000"/>
                <w:lang w:val="en-US" w:eastAsia="zh-CN" w:bidi="ar"/>
              </w:rPr>
              <w:t>Охрана семьи и детства</w:t>
            </w:r>
          </w:p>
        </w:tc>
        <w:tc>
          <w:tcPr>
            <w:tcW w:w="21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3629 800,00</w:t>
            </w:r>
          </w:p>
        </w:tc>
        <w:tc>
          <w:tcPr>
            <w:tcW w:w="2658" w:type="dxa"/>
            <w:vAlign w:val="center"/>
          </w:tcPr>
          <w:p>
            <w:pPr>
              <w:jc w:val="center"/>
              <w:textAlignment w:val="top"/>
              <w:rPr>
                <w:rFonts w:ascii="Times New Roman" w:hAnsi="Times New Roman" w:cs="Times New Roman"/>
              </w:rPr>
            </w:pPr>
            <w:r>
              <w:rPr>
                <w:rFonts w:ascii="Times New Roman" w:hAnsi="Times New Roman" w:eastAsia="SimSun" w:cs="Times New Roman"/>
                <w:color w:val="000000"/>
                <w:lang w:val="en-US" w:eastAsia="zh-CN" w:bidi="ar"/>
              </w:rPr>
              <w:t>2563 400,00</w:t>
            </w:r>
          </w:p>
        </w:tc>
        <w:tc>
          <w:tcPr>
            <w:tcW w:w="1559" w:type="dxa"/>
            <w:vAlign w:val="center"/>
          </w:tcPr>
          <w:p>
            <w:pPr>
              <w:jc w:val="center"/>
              <w:textAlignment w:val="bottom"/>
              <w:rPr>
                <w:rFonts w:ascii="Times New Roman" w:hAnsi="Times New Roman" w:cs="Times New Roman"/>
              </w:rPr>
            </w:pPr>
            <w:r>
              <w:rPr>
                <w:rFonts w:ascii="Times New Roman" w:hAnsi="Times New Roman" w:eastAsia="SimSun" w:cs="Times New Roman"/>
                <w:color w:val="000000"/>
                <w:lang w:val="en-US" w:eastAsia="zh-CN" w:bidi="ar"/>
              </w:rPr>
              <w:t>-1066 400,00</w:t>
            </w:r>
          </w:p>
        </w:tc>
      </w:tr>
    </w:tbl>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соответствии с представленной бухгалтерской отчётностью доходы, администрируемые Управлением образованием, составили 49580424,01 рублей при плане 53414727,37 рублей, исполнение составило 92,82%. Расходы составили 967027912,97 рублей при плане 987241580,79 рублей, исполнение составило 97,95%.</w:t>
      </w:r>
    </w:p>
    <w:p>
      <w:pPr>
        <w:spacing w:after="0" w:line="240" w:lineRule="auto"/>
        <w:ind w:firstLine="567"/>
        <w:jc w:val="both"/>
        <w:rPr>
          <w:rFonts w:ascii="Times New Roman" w:hAnsi="Times New Roman" w:cs="Times New Roman"/>
          <w:sz w:val="12"/>
          <w:szCs w:val="12"/>
        </w:rPr>
      </w:pPr>
    </w:p>
    <w:p>
      <w:pPr>
        <w:numPr>
          <w:ilvl w:val="0"/>
          <w:numId w:val="2"/>
        </w:numPr>
        <w:spacing w:before="120" w:after="0"/>
        <w:ind w:left="720"/>
        <w:rPr>
          <w:rFonts w:ascii="Times New Roman" w:hAnsi="Times New Roman" w:cs="Times New Roman"/>
          <w:b/>
          <w:bCs/>
          <w:sz w:val="24"/>
          <w:szCs w:val="24"/>
        </w:rPr>
      </w:pPr>
      <w:r>
        <w:rPr>
          <w:rFonts w:ascii="Times New Roman" w:hAnsi="Times New Roman" w:cs="Times New Roman"/>
          <w:b/>
          <w:bCs/>
          <w:sz w:val="24"/>
          <w:szCs w:val="24"/>
          <w:lang w:eastAsia="zh-CN"/>
        </w:rPr>
        <w:t>Проверка правильности составления, ведения бюджетной росписи ГРБС.</w:t>
      </w:r>
    </w:p>
    <w:p>
      <w:pPr>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Проверкой полноты бюджетной отчётности в части её соответствия по составу и установленным формам, достоверности отражения показателей бюджетной отчётности по их соответствию положениям Инструкции №191н установлено (определён выборочный способ проверки):</w:t>
      </w:r>
    </w:p>
    <w:p>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п.7 Инструкции №191н бюджетная отчётность составлена:</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основе данных Главной книги и (или) других регистров бюджетного учёта; </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pPr>
        <w:spacing w:after="0" w:line="240" w:lineRule="auto"/>
        <w:rPr>
          <w:rFonts w:ascii="Times New Roman" w:hAnsi="Times New Roman" w:cs="Times New Roman"/>
          <w:b/>
          <w:sz w:val="12"/>
          <w:szCs w:val="12"/>
        </w:rPr>
      </w:pPr>
    </w:p>
    <w:p>
      <w:pPr>
        <w:numPr>
          <w:ilvl w:val="1"/>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Справка по заключению счетов бюджетного учёта отчётного финансового года (ф.0503110)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п.43 Инструкции №191н справка отражает обороты по счетам бюджетного учёта, подлежащим закрытию по завершении отчётного финансового года в установленном порядке, в разрезе бюджетной деятельности (раздел 1 и раздел 3) и деятельности со средствами, поступающими во временное распоряжение (раздел 2).</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на 01.01.2022 (графы 2,3) и в сумме заключительных операций по закрытию счетов, произведённых по завершении 2022 года (графы 4-7). Данные показателей ф.0503110 сопоставимы с данными форм 0503127, 0503121.</w:t>
      </w:r>
    </w:p>
    <w:p>
      <w:pPr>
        <w:autoSpaceDE w:val="0"/>
        <w:autoSpaceDN w:val="0"/>
        <w:adjustRightInd w:val="0"/>
        <w:spacing w:after="0" w:line="240" w:lineRule="auto"/>
        <w:ind w:firstLine="540"/>
        <w:jc w:val="both"/>
        <w:rPr>
          <w:rFonts w:ascii="Times New Roman" w:hAnsi="Times New Roman" w:cs="Times New Roman"/>
          <w:sz w:val="12"/>
          <w:szCs w:val="12"/>
        </w:rPr>
      </w:pPr>
    </w:p>
    <w:p>
      <w:pPr>
        <w:numPr>
          <w:ilvl w:val="1"/>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Отчёт о финансовых результатах деятельности (ф.0503121).</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Отчёт ф.0503121 представлен в составе годовой бюджетной отчётности (п.п.10, 92 Инструкции №191н). Во исполнение п.92-93 Инструкции №191н отчёт содержит данные о финансовых результатах деятельности в разрезе кодов КОСГУ по состоянию на </w:t>
      </w:r>
      <w:r>
        <w:rPr>
          <w:rFonts w:ascii="Times New Roman" w:hAnsi="Times New Roman" w:cs="Times New Roman"/>
          <w:sz w:val="24"/>
          <w:szCs w:val="24"/>
          <w:highlight w:val="none"/>
        </w:rPr>
        <w:t>01.01.202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 отражё</w:t>
      </w:r>
      <w:r>
        <w:rPr>
          <w:rFonts w:ascii="Times New Roman" w:hAnsi="Times New Roman" w:cs="Times New Roman"/>
          <w:sz w:val="24"/>
          <w:szCs w:val="24"/>
        </w:rPr>
        <w:t>нные в рамках бюджетной деятельности (гр.4) и итогового показателя (гр.6).</w:t>
      </w:r>
    </w:p>
    <w:p>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№4</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4158"/>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54" w:type="dxa"/>
            <w:shd w:val="clear" w:color="auto" w:fill="auto"/>
          </w:tcPr>
          <w:p>
            <w:pPr>
              <w:jc w:val="center"/>
              <w:rPr>
                <w:rFonts w:ascii="Times New Roman" w:hAnsi="Times New Roman" w:cs="Times New Roman"/>
              </w:rPr>
            </w:pPr>
            <w:r>
              <w:rPr>
                <w:rFonts w:ascii="Times New Roman" w:hAnsi="Times New Roman" w:cs="Times New Roman"/>
              </w:rPr>
              <w:t>№п/п</w:t>
            </w:r>
          </w:p>
        </w:tc>
        <w:tc>
          <w:tcPr>
            <w:tcW w:w="4185" w:type="dxa"/>
            <w:shd w:val="clear" w:color="auto" w:fill="auto"/>
          </w:tcPr>
          <w:p>
            <w:pPr>
              <w:jc w:val="center"/>
              <w:rPr>
                <w:rFonts w:ascii="Times New Roman" w:hAnsi="Times New Roman" w:cs="Times New Roman"/>
              </w:rPr>
            </w:pPr>
            <w:r>
              <w:rPr>
                <w:rFonts w:ascii="Times New Roman" w:hAnsi="Times New Roman" w:cs="Times New Roman"/>
              </w:rPr>
              <w:t>Показатель</w:t>
            </w:r>
          </w:p>
        </w:tc>
        <w:tc>
          <w:tcPr>
            <w:tcW w:w="4732" w:type="dxa"/>
            <w:shd w:val="clear" w:color="auto" w:fill="auto"/>
          </w:tcPr>
          <w:p>
            <w:pPr>
              <w:jc w:val="center"/>
              <w:rPr>
                <w:rFonts w:ascii="Times New Roman" w:hAnsi="Times New Roman" w:cs="Times New Roman"/>
              </w:rPr>
            </w:pPr>
            <w:r>
              <w:rPr>
                <w:rFonts w:ascii="Times New Roman" w:hAnsi="Times New Roman" w:cs="Times New Roman"/>
              </w:rPr>
              <w:t>Бюджетная деятельность (рублей)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54" w:type="dxa"/>
            <w:shd w:val="clear" w:color="auto" w:fill="auto"/>
          </w:tcPr>
          <w:p>
            <w:pPr>
              <w:jc w:val="center"/>
              <w:rPr>
                <w:rFonts w:ascii="Times New Roman" w:hAnsi="Times New Roman" w:cs="Times New Roman"/>
              </w:rPr>
            </w:pPr>
            <w:r>
              <w:rPr>
                <w:rFonts w:ascii="Times New Roman" w:hAnsi="Times New Roman" w:cs="Times New Roman"/>
              </w:rPr>
              <w:t>1.</w:t>
            </w:r>
          </w:p>
        </w:tc>
        <w:tc>
          <w:tcPr>
            <w:tcW w:w="4185" w:type="dxa"/>
            <w:shd w:val="clear" w:color="auto" w:fill="auto"/>
          </w:tcPr>
          <w:p>
            <w:pPr>
              <w:rPr>
                <w:rFonts w:ascii="Times New Roman" w:hAnsi="Times New Roman" w:cs="Times New Roman"/>
              </w:rPr>
            </w:pPr>
            <w:r>
              <w:rPr>
                <w:rFonts w:ascii="Times New Roman" w:hAnsi="Times New Roman" w:cs="Times New Roman"/>
              </w:rPr>
              <w:t>Доходы</w:t>
            </w:r>
          </w:p>
        </w:tc>
        <w:tc>
          <w:tcPr>
            <w:tcW w:w="4732" w:type="dxa"/>
            <w:shd w:val="clear" w:color="auto" w:fill="auto"/>
          </w:tcPr>
          <w:p>
            <w:pPr>
              <w:jc w:val="center"/>
              <w:rPr>
                <w:rFonts w:ascii="Times New Roman" w:hAnsi="Times New Roman" w:cs="Times New Roman"/>
              </w:rPr>
            </w:pPr>
            <w:r>
              <w:rPr>
                <w:rFonts w:ascii="Times New Roman" w:hAnsi="Times New Roman" w:cs="Times New Roman"/>
              </w:rPr>
              <w:t>-624 403 520,99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54" w:type="dxa"/>
            <w:shd w:val="clear" w:color="auto" w:fill="auto"/>
          </w:tcPr>
          <w:p>
            <w:pPr>
              <w:jc w:val="center"/>
              <w:rPr>
                <w:rFonts w:ascii="Times New Roman" w:hAnsi="Times New Roman" w:cs="Times New Roman"/>
              </w:rPr>
            </w:pPr>
            <w:r>
              <w:rPr>
                <w:rFonts w:ascii="Times New Roman" w:hAnsi="Times New Roman" w:cs="Times New Roman"/>
              </w:rPr>
              <w:t>2.</w:t>
            </w:r>
          </w:p>
        </w:tc>
        <w:tc>
          <w:tcPr>
            <w:tcW w:w="4185" w:type="dxa"/>
            <w:shd w:val="clear" w:color="auto" w:fill="auto"/>
          </w:tcPr>
          <w:p>
            <w:pPr>
              <w:rPr>
                <w:rFonts w:ascii="Times New Roman" w:hAnsi="Times New Roman" w:cs="Times New Roman"/>
              </w:rPr>
            </w:pPr>
            <w:r>
              <w:rPr>
                <w:rFonts w:ascii="Times New Roman" w:hAnsi="Times New Roman" w:cs="Times New Roman"/>
              </w:rPr>
              <w:t>Расходы</w:t>
            </w:r>
          </w:p>
        </w:tc>
        <w:tc>
          <w:tcPr>
            <w:tcW w:w="4732" w:type="dxa"/>
            <w:shd w:val="clear" w:color="auto" w:fill="auto"/>
          </w:tcPr>
          <w:p>
            <w:pPr>
              <w:jc w:val="center"/>
              <w:rPr>
                <w:rFonts w:ascii="Times New Roman" w:hAnsi="Times New Roman" w:cs="Times New Roman"/>
              </w:rPr>
            </w:pPr>
            <w:r>
              <w:rPr>
                <w:rFonts w:ascii="Times New Roman" w:hAnsi="Times New Roman" w:cs="Times New Roman"/>
              </w:rPr>
              <w:t>1 006 313 890,61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54" w:type="dxa"/>
            <w:shd w:val="clear" w:color="auto" w:fill="auto"/>
          </w:tcPr>
          <w:p>
            <w:pPr>
              <w:jc w:val="center"/>
              <w:rPr>
                <w:rFonts w:ascii="Times New Roman" w:hAnsi="Times New Roman" w:cs="Times New Roman"/>
              </w:rPr>
            </w:pPr>
            <w:r>
              <w:rPr>
                <w:rFonts w:ascii="Times New Roman" w:hAnsi="Times New Roman" w:cs="Times New Roman"/>
              </w:rPr>
              <w:t>3.</w:t>
            </w:r>
          </w:p>
        </w:tc>
        <w:tc>
          <w:tcPr>
            <w:tcW w:w="4185" w:type="dxa"/>
            <w:shd w:val="clear" w:color="auto" w:fill="auto"/>
          </w:tcPr>
          <w:p>
            <w:pPr>
              <w:rPr>
                <w:rFonts w:ascii="Times New Roman" w:hAnsi="Times New Roman" w:cs="Times New Roman"/>
                <w:b/>
              </w:rPr>
            </w:pPr>
            <w:r>
              <w:rPr>
                <w:rFonts w:ascii="Times New Roman" w:hAnsi="Times New Roman" w:cs="Times New Roman"/>
                <w:b/>
              </w:rPr>
              <w:t>Чистый операционный результат (стр.3+стр.4)</w:t>
            </w:r>
          </w:p>
        </w:tc>
        <w:tc>
          <w:tcPr>
            <w:tcW w:w="4732" w:type="dxa"/>
            <w:shd w:val="clear" w:color="auto" w:fill="auto"/>
          </w:tcPr>
          <w:p>
            <w:pPr>
              <w:jc w:val="center"/>
              <w:rPr>
                <w:rFonts w:ascii="Times New Roman" w:hAnsi="Times New Roman" w:cs="Times New Roman"/>
              </w:rPr>
            </w:pPr>
            <w:r>
              <w:rPr>
                <w:rFonts w:ascii="Times New Roman" w:hAnsi="Times New Roman" w:cs="Times New Roman"/>
              </w:rPr>
              <w:t>-1 630 717 411,60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54" w:type="dxa"/>
            <w:shd w:val="clear" w:color="auto" w:fill="auto"/>
          </w:tcPr>
          <w:p>
            <w:pPr>
              <w:jc w:val="center"/>
              <w:rPr>
                <w:rFonts w:ascii="Times New Roman" w:hAnsi="Times New Roman" w:cs="Times New Roman"/>
              </w:rPr>
            </w:pPr>
            <w:r>
              <w:rPr>
                <w:rFonts w:ascii="Times New Roman" w:hAnsi="Times New Roman" w:cs="Times New Roman"/>
              </w:rPr>
              <w:t>4.</w:t>
            </w:r>
          </w:p>
        </w:tc>
        <w:tc>
          <w:tcPr>
            <w:tcW w:w="4185" w:type="dxa"/>
            <w:shd w:val="clear" w:color="auto" w:fill="auto"/>
          </w:tcPr>
          <w:p>
            <w:pPr>
              <w:rPr>
                <w:rFonts w:ascii="Times New Roman" w:hAnsi="Times New Roman" w:cs="Times New Roman"/>
              </w:rPr>
            </w:pPr>
            <w:r>
              <w:rPr>
                <w:rFonts w:ascii="Times New Roman" w:hAnsi="Times New Roman" w:cs="Times New Roman"/>
              </w:rPr>
              <w:t>Операции с нефинансовыми активами</w:t>
            </w:r>
          </w:p>
        </w:tc>
        <w:tc>
          <w:tcPr>
            <w:tcW w:w="4732" w:type="dxa"/>
            <w:shd w:val="clear" w:color="auto" w:fill="auto"/>
          </w:tcPr>
          <w:p>
            <w:pPr>
              <w:jc w:val="center"/>
              <w:rPr>
                <w:rFonts w:ascii="Times New Roman" w:hAnsi="Times New Roman" w:cs="Times New Roman"/>
              </w:rPr>
            </w:pPr>
            <w:r>
              <w:rPr>
                <w:rFonts w:ascii="Times New Roman" w:hAnsi="Times New Roman" w:cs="Times New Roman"/>
              </w:rPr>
              <w:t>424 343 063,80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54" w:type="dxa"/>
            <w:shd w:val="clear" w:color="auto" w:fill="auto"/>
          </w:tcPr>
          <w:p>
            <w:pPr>
              <w:jc w:val="center"/>
              <w:rPr>
                <w:rFonts w:ascii="Times New Roman" w:hAnsi="Times New Roman" w:cs="Times New Roman"/>
              </w:rPr>
            </w:pPr>
            <w:r>
              <w:rPr>
                <w:rFonts w:ascii="Times New Roman" w:hAnsi="Times New Roman" w:cs="Times New Roman"/>
              </w:rPr>
              <w:t>5.</w:t>
            </w:r>
          </w:p>
        </w:tc>
        <w:tc>
          <w:tcPr>
            <w:tcW w:w="4185" w:type="dxa"/>
            <w:shd w:val="clear" w:color="auto" w:fill="auto"/>
          </w:tcPr>
          <w:p>
            <w:pPr>
              <w:rPr>
                <w:rFonts w:ascii="Times New Roman" w:hAnsi="Times New Roman" w:cs="Times New Roman"/>
              </w:rPr>
            </w:pPr>
            <w:r>
              <w:rPr>
                <w:rFonts w:ascii="Times New Roman" w:hAnsi="Times New Roman" w:cs="Times New Roman"/>
              </w:rPr>
              <w:t>Операции с финансовыми активами и обязательствами</w:t>
            </w:r>
          </w:p>
        </w:tc>
        <w:tc>
          <w:tcPr>
            <w:tcW w:w="4732" w:type="dxa"/>
            <w:shd w:val="clear" w:color="auto" w:fill="auto"/>
          </w:tcPr>
          <w:p>
            <w:pPr>
              <w:jc w:val="center"/>
              <w:rPr>
                <w:rFonts w:ascii="Times New Roman" w:hAnsi="Times New Roman" w:cs="Times New Roman"/>
              </w:rPr>
            </w:pPr>
            <w:r>
              <w:rPr>
                <w:rFonts w:ascii="Times New Roman" w:hAnsi="Times New Roman" w:cs="Times New Roman"/>
              </w:rPr>
              <w:t>-2 055 060 475,40</w:t>
            </w:r>
          </w:p>
        </w:tc>
      </w:tr>
    </w:tbl>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Доходы в размере (-624 403 520,99) рублей сложились за счёт:</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доходы от собственности (код КОСГУ 120) - 232 128,51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доходы от оказания платных услуг (код КОСГУ 130) - 47 079 148,27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безвозмездные денежные поступления текущего характера (код КОСГУ 150) - 59 002 168,58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доходы от операций с активами (код КОСГУ 170) - (- 825 909 173,87)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прочие доходы (код КОСГУ 190) - 472 871,52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безвозмездные неденежные поступления в сектор государственного управления - 94 719 336,00 рублей.</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Данные показателей ф.0503121 сопоставимы с данными форм 0503110, 0503127.</w:t>
      </w:r>
    </w:p>
    <w:p>
      <w:pPr>
        <w:spacing w:after="0" w:line="240" w:lineRule="auto"/>
        <w:ind w:firstLine="567"/>
        <w:jc w:val="both"/>
        <w:rPr>
          <w:rFonts w:ascii="Times New Roman" w:hAnsi="Times New Roman" w:cs="Times New Roman"/>
          <w:sz w:val="12"/>
          <w:szCs w:val="12"/>
          <w:highlight w:val="yellow"/>
        </w:rPr>
      </w:pPr>
    </w:p>
    <w:p>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4.3. Отчёт</w:t>
      </w:r>
      <w:r>
        <w:rPr>
          <w:rFonts w:ascii="Times New Roman" w:hAnsi="Times New Roman" w:cs="Times New Roman"/>
          <w:b/>
          <w:sz w:val="24"/>
          <w:szCs w:val="24"/>
        </w:rPr>
        <w:t xml:space="preserve"> о движении денежных средств (ф.0503123).</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п.146 Инструкции №191н отчёт содержит данные о движении денежных средств в кассе и на счёте по состоянию на 01.01.2022г. и составлен в разрезе КОСГУ. Информация сгруппирована по видам операций: текущие, инвестиционные, финансовые. Показатели графы 4 отчёта ф.0503123 сформированы на основании данных по видам поступлений и выбытий, с учётом возвратов текущего финансового периода.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Строка 5000 отчёта (ф.0503123) равняется строке 810 графы 5 отчёта (ф.0503127).</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2022 году Управлением образования произведены расходы по уплате штрафов за нарушение законодательства о закупках и нарушение условий контрактов в размере 9928,88 рублей, за нарушение законодательства о налогах и сборах в размере 1516,80 рублей.</w:t>
      </w:r>
    </w:p>
    <w:p>
      <w:pPr>
        <w:spacing w:after="0" w:line="240" w:lineRule="auto"/>
        <w:ind w:firstLine="567"/>
        <w:jc w:val="both"/>
        <w:rPr>
          <w:rFonts w:ascii="Times New Roman" w:hAnsi="Times New Roman" w:cs="Times New Roman"/>
          <w:i/>
          <w:iCs/>
          <w:sz w:val="12"/>
          <w:szCs w:val="12"/>
        </w:rPr>
      </w:pPr>
    </w:p>
    <w:p>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В нарушение ст.34 БК РФ допущено неэффективное использование бюджетных средств, произведены расходы по уплате штрафов и пени на общую сумму 11445,68 рублей. </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 Справка по консолидируемым расчётам (ф.0503125).</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п.23 Инструкции №191н справка по консолидируемым расчётам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отчётности и представляется на 1 января года, следующего за отчётным, по денежным и неденежным расчётам.</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Справка (ф.0503125) составлена нарастающим итогом с начала финансового года на основании данных, отражённых на отчётную дату на соответствующих счетах: </w:t>
      </w:r>
      <w:r>
        <w:rPr>
          <w:rFonts w:ascii="Times New Roman" w:hAnsi="Times New Roman"/>
          <w:sz w:val="24"/>
          <w:szCs w:val="24"/>
        </w:rPr>
        <w:t xml:space="preserve">130404000 «Внутриведомственные расчёты», </w:t>
      </w:r>
      <w:r>
        <w:rPr>
          <w:rFonts w:ascii="Times New Roman" w:hAnsi="Times New Roman" w:cs="Times New Roman"/>
          <w:sz w:val="24"/>
          <w:szCs w:val="24"/>
        </w:rPr>
        <w:t>130406000 «Расчёты с прочими кредиторами»,140120281 «Расходы на безвозмездные перечисления капитального характера государственным (муниципальным) учреждениям», 140110191 «Доходы от безвозмездных неденежных поступлений в сектор государственного управления»,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Нарушения не установлены.</w:t>
      </w:r>
    </w:p>
    <w:p>
      <w:pPr>
        <w:spacing w:after="0" w:line="240" w:lineRule="auto"/>
        <w:ind w:firstLine="567"/>
        <w:jc w:val="both"/>
        <w:rPr>
          <w:rFonts w:ascii="Times New Roman" w:hAnsi="Times New Roman" w:cs="Times New Roman"/>
          <w:sz w:val="12"/>
          <w:szCs w:val="12"/>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4.5.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Отчёт раскрывает бюджетную </w:t>
      </w:r>
      <w:r>
        <w:fldChar w:fldCharType="begin"/>
      </w:r>
      <w:r>
        <w:instrText xml:space="preserve"> HYPERLINK "consultantplus://offline/ref=FF3DB571B2F08C93F47E057097A9F3D75329E5619206DA4B28C691DD3EF6BE472DB07AEE7B5DD32ED77D0113CBB4D33D5860C924B24DF3B3Y0E9M" </w:instrText>
      </w:r>
      <w:r>
        <w:fldChar w:fldCharType="separate"/>
      </w:r>
      <w:r>
        <w:rPr>
          <w:rFonts w:ascii="Times New Roman" w:hAnsi="Times New Roman" w:cs="Times New Roman"/>
          <w:sz w:val="24"/>
          <w:szCs w:val="24"/>
        </w:rPr>
        <w:t>информацию</w:t>
      </w:r>
      <w:r>
        <w:rPr>
          <w:rFonts w:ascii="Times New Roman" w:hAnsi="Times New Roman" w:cs="Times New Roman"/>
          <w:sz w:val="24"/>
          <w:szCs w:val="24"/>
        </w:rPr>
        <w:fldChar w:fldCharType="end"/>
      </w:r>
      <w:r>
        <w:rPr>
          <w:rFonts w:ascii="Times New Roman" w:hAnsi="Times New Roman" w:cs="Times New Roman"/>
          <w:sz w:val="24"/>
          <w:szCs w:val="24"/>
        </w:rPr>
        <w:t xml:space="preserve"> и обеспечивает сопоставление утверждённых (доведённых) бюджетных назначений с данными об исполнении бюджета. При заполнении документа руководствуются </w:t>
      </w:r>
      <w:r>
        <w:fldChar w:fldCharType="begin"/>
      </w:r>
      <w:r>
        <w:instrText xml:space="preserve"> HYPERLINK "consultantplus://offline/ref=FF3DB571B2F08C93F47E057097A9F3D7532AE66E9508DA4B28C691DD3EF6BE472DB07AEE7B5DD725D77D0113CBB4D33D5860C924B24DF3B3Y0E9M" </w:instrText>
      </w:r>
      <w:r>
        <w:fldChar w:fldCharType="separate"/>
      </w:r>
      <w:r>
        <w:rPr>
          <w:rFonts w:ascii="Times New Roman" w:hAnsi="Times New Roman" w:cs="Times New Roman"/>
          <w:sz w:val="24"/>
          <w:szCs w:val="24"/>
        </w:rPr>
        <w:t>п.п.52</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"consultantplus://offline/ref=FF3DB571B2F08C93F47E057097A9F3D7532AE66E9508DA4B28C691DD3EF6BE472DB07AEE7B5DD62FD37D0113CBB4D33D5860C924B24DF3B3Y0E9M" </w:instrText>
      </w:r>
      <w:r>
        <w:fldChar w:fldCharType="separate"/>
      </w:r>
      <w:r>
        <w:rPr>
          <w:rFonts w:ascii="Times New Roman" w:hAnsi="Times New Roman" w:cs="Times New Roman"/>
          <w:sz w:val="24"/>
          <w:szCs w:val="24"/>
        </w:rPr>
        <w:t>59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"consultantplus://offline/ref=FF3DB571B2F08C93F47E057097A9F3D7532AE66E9508DA4B28C691DD3EF6BE472DB07AEE7B5DD628D47D0113CBB4D33D5860C924B24DF3B3Y0E9M" </w:instrText>
      </w:r>
      <w:r>
        <w:fldChar w:fldCharType="separate"/>
      </w:r>
      <w:r>
        <w:rPr>
          <w:rFonts w:ascii="Times New Roman" w:hAnsi="Times New Roman" w:cs="Times New Roman"/>
          <w:sz w:val="24"/>
          <w:szCs w:val="24"/>
        </w:rPr>
        <w:t>60</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"consultantplus://offline/ref=FF3DB571B2F08C93F47E057097A9F3D7532AE66E9508DA4B28C691DD3EF6BE472DB07AE87956877D902358418FFFDE3D467CC925YAEDM" </w:instrText>
      </w:r>
      <w: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по строке 500 раздела «Источники финансирования дефицита бюджета» в графах 5, 6, 7, 8 равны показателям, отражённым по строке 450 в графах 6, 7, 8, 9 соответственно, с противоположным знаком.</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отчёта ф.0503127 сопоставимы с показателями отчёта ф.0503123 (отчёт показывают движение денежных средств на счетах учреждения).</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граф 4, 5 и 9 разд. 2 и 3 отчёта ф.0503127 сопоставимы с показателями граф 4, 5 и 10 разд. 1 и 2 отчета ф.0503128 соответственно.</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п.59.1 Инструкции №191н сформирована дополнительная ф.0503127 содержащая данные о бюджетных назначениях по доходам, расходам, источникам финансирования дефицита бюджета. Нарушений не выявлено.</w:t>
      </w:r>
    </w:p>
    <w:p>
      <w:pPr>
        <w:spacing w:after="0" w:line="240" w:lineRule="auto"/>
        <w:ind w:firstLine="567"/>
        <w:jc w:val="both"/>
        <w:rPr>
          <w:rFonts w:ascii="Times New Roman" w:hAnsi="Times New Roman" w:cs="Times New Roman"/>
          <w:sz w:val="12"/>
          <w:szCs w:val="12"/>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 Отчёт о бюджетных обязательствах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Отчёт составлен на основании данных о принятых и исполненных бюджетных обязательствах и представлен по состоянию на 01.01.2023г. Показатели отражены на основании данных об обязательствах, подлежащих исполнению в 2022 году (п.п.68, 69 Инструкции №191н). Отчёт заполнен в порядке, приведённом в п.п.70-73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граф 4, 5 и 10 разд. 1 и 2 отчёта ф.0503128 сопоставимы с показателями граф 4, 5 и 9 отчёта ф.0503127 соответственно (п.73 Инструкции №191н). Бюджетные ассигнования по расходам в сумме 987241580,79 рублей, утверждённые Приказом Финансового управления МО «Ахтубинский район» от 09.01.2023 г. №4-С «Об утверждении сводной бюджетной росписи бюджета муниципального образования «Ахтубинский район» на 2022 год и плановый период 2023 и 2024 годов» соответствуют гр. 4, 5 раздела 1 «</w:t>
      </w:r>
      <w:r>
        <w:fldChar w:fldCharType="begin"/>
      </w:r>
      <w:r>
        <w:instrText xml:space="preserve"> HYPERLINK "consultantplus://offline/ref=4D973BE1B9845E6C6757B7A303DB4D29A2999F46B219EB80A89B45DBBAE6BD776605CB2664E1C3F48DD924C9E97291BBF162BF4D5395BDk764J" </w:instrText>
      </w:r>
      <w:r>
        <w:fldChar w:fldCharType="separate"/>
      </w:r>
      <w:r>
        <w:rPr>
          <w:rFonts w:ascii="Times New Roman" w:hAnsi="Times New Roman" w:cs="Times New Roman"/>
          <w:sz w:val="24"/>
          <w:szCs w:val="24"/>
        </w:rPr>
        <w:t>Бюджетные обязательства</w:t>
      </w:r>
      <w:r>
        <w:rPr>
          <w:rFonts w:ascii="Times New Roman" w:hAnsi="Times New Roman" w:cs="Times New Roman"/>
          <w:sz w:val="24"/>
          <w:szCs w:val="24"/>
        </w:rPr>
        <w:fldChar w:fldCharType="end"/>
      </w:r>
      <w:r>
        <w:rPr>
          <w:rFonts w:ascii="Times New Roman" w:hAnsi="Times New Roman" w:cs="Times New Roman"/>
          <w:sz w:val="24"/>
          <w:szCs w:val="24"/>
        </w:rPr>
        <w:t xml:space="preserve"> текущего (отчётного) финансового года по расходам» Отчёта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п.70.1 в целях формирования сводного Отчёта (ф.0503128) дополнительно сформирован отчёт (ф.0503128 о бюджетных назначениях) в части граф 4 и 5 на суммы нераспределенных бюджетных назначений (бюджетных ассигнований, лимитов бюджетных обязательств).</w:t>
      </w:r>
    </w:p>
    <w:p>
      <w:pPr>
        <w:tabs>
          <w:tab w:val="left" w:pos="8055"/>
        </w:tabs>
        <w:spacing w:after="0" w:line="240" w:lineRule="auto"/>
        <w:ind w:firstLine="709"/>
        <w:jc w:val="both"/>
        <w:rPr>
          <w:rFonts w:ascii="Times New Roman" w:hAnsi="Times New Roman" w:cs="Times New Roman"/>
          <w:sz w:val="16"/>
          <w:szCs w:val="16"/>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 Баланс).</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Баланс содержит данные о нефинансовых и финансовых активах, обязательствах на первый и последний день отчётного периода по счетам бюджетного учёта.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п.13 Инструкции №191н показатели в Балансе отражены в разрезе бюджетной деятельности (графы 3, 6), средств во временном распоряжении (графы 4, 7) и итогового показателя (графы 5, 8) на начало года (графы 3, 4, 5) и конец отчётного периода (графы 6, 7, 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п.14-15 Инструкции №191н в Балансе в графах «На начало года» показаны данные стоимости активов, обязательств, финансовом результате на начало года, которые соответствуют данным граф «На конец отчётного периода» предыдущего года. В графах «На конец отчётного периода» отражены данные по состоянию на 01.01.2023г. с учётом проеденных при завершении финансового года заключительных оборотов по счетам бюджетного учёта.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строки 700 Баланса соответствуют идентичным показателям строки 350.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Данные Баланса сопоставимы с показателями сведений о движении нефинансовых активов (ф.0503168) и сведений по дебиторской и кредиторской задолженности (ф.0503169).</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составе Баланса сформирована справка о наличии имущества и обязательств на забалансовых счетах на начало и конец периода.</w:t>
      </w:r>
    </w:p>
    <w:p>
      <w:pPr>
        <w:tabs>
          <w:tab w:val="left" w:pos="0"/>
        </w:tabs>
        <w:autoSpaceDE w:val="0"/>
        <w:autoSpaceDN w:val="0"/>
        <w:adjustRightInd w:val="0"/>
        <w:spacing w:after="0" w:line="240" w:lineRule="auto"/>
        <w:ind w:firstLine="567"/>
        <w:jc w:val="both"/>
        <w:rPr>
          <w:rFonts w:ascii="Times New Roman" w:hAnsi="Times New Roman" w:eastAsia="Times New Roman"/>
          <w:bCs/>
          <w:kern w:val="3"/>
          <w:sz w:val="24"/>
          <w:szCs w:val="24"/>
        </w:rPr>
      </w:pPr>
      <w:r>
        <w:rPr>
          <w:rFonts w:ascii="Times New Roman" w:hAnsi="Times New Roman" w:eastAsia="Times New Roman" w:cs="Times New Roman"/>
          <w:bCs/>
          <w:kern w:val="3"/>
          <w:sz w:val="24"/>
          <w:szCs w:val="24"/>
        </w:rPr>
        <w:t>В соответствии с п.302.1 И</w:t>
      </w:r>
      <w:r>
        <w:rPr>
          <w:rFonts w:ascii="Times New Roman" w:hAnsi="Times New Roman" w:eastAsia="Times New Roman" w:cs="Times New Roman"/>
          <w:sz w:val="24"/>
          <w:szCs w:val="24"/>
          <w:lang w:eastAsia="ru-RU"/>
        </w:rPr>
        <w:t>нструкции №157н</w:t>
      </w:r>
      <w:r>
        <w:rPr>
          <w:rFonts w:ascii="Times New Roman" w:hAnsi="Times New Roman" w:eastAsia="Times New Roman" w:cs="Times New Roman"/>
          <w:bCs/>
          <w:kern w:val="3"/>
          <w:sz w:val="24"/>
          <w:szCs w:val="24"/>
        </w:rPr>
        <w:t xml:space="preserve"> счёт 0 401 60 000 </w:t>
      </w:r>
      <w:r>
        <w:rPr>
          <w:rFonts w:ascii="Times New Roman" w:hAnsi="Times New Roman" w:eastAsia="Times New Roman"/>
          <w:bCs/>
          <w:kern w:val="3"/>
          <w:sz w:val="24"/>
          <w:szCs w:val="24"/>
        </w:rPr>
        <w:t xml:space="preserve">«Резервы предстоящих расходов» предназначен для обобщения информации о состоянии и движении сумм, принимаемых к бухгалтерскому учёту. В частности, на этом счёте отражаются обязательные предстоящие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сотрудника (служащего) учреждения. </w:t>
      </w:r>
    </w:p>
    <w:p>
      <w:pPr>
        <w:tabs>
          <w:tab w:val="left" w:pos="0"/>
        </w:tabs>
        <w:autoSpaceDE w:val="0"/>
        <w:autoSpaceDN w:val="0"/>
        <w:adjustRightInd w:val="0"/>
        <w:spacing w:after="0" w:line="240" w:lineRule="auto"/>
        <w:ind w:firstLine="567"/>
        <w:jc w:val="both"/>
        <w:rPr>
          <w:rFonts w:ascii="Times New Roman" w:hAnsi="Times New Roman" w:eastAsia="Times New Roman" w:cs="Times New Roman"/>
          <w:bCs/>
          <w:kern w:val="3"/>
          <w:sz w:val="24"/>
          <w:szCs w:val="24"/>
        </w:rPr>
      </w:pPr>
      <w:r>
        <w:rPr>
          <w:rFonts w:ascii="Times New Roman" w:hAnsi="Times New Roman" w:eastAsia="Times New Roman" w:cs="Times New Roman"/>
          <w:bCs/>
          <w:kern w:val="3"/>
          <w:sz w:val="24"/>
          <w:szCs w:val="24"/>
        </w:rPr>
        <w:t xml:space="preserve">Управлением образованием администрации МО «Ахтубинский район» </w:t>
      </w:r>
      <w:r>
        <w:rPr>
          <w:rFonts w:ascii="Times New Roman" w:hAnsi="Times New Roman" w:eastAsia="Times New Roman" w:cs="Times New Roman"/>
          <w:bCs/>
          <w:color w:val="000000" w:themeColor="text1"/>
          <w:kern w:val="3"/>
          <w:sz w:val="24"/>
          <w:szCs w:val="24"/>
          <w:lang w:val="ru-RU"/>
          <w14:textFill>
            <w14:solidFill>
              <w14:schemeClr w14:val="tx1"/>
            </w14:solidFill>
          </w14:textFill>
        </w:rPr>
        <w:t>отражены</w:t>
      </w:r>
      <w:r>
        <w:rPr>
          <w:rFonts w:ascii="Times New Roman" w:hAnsi="Times New Roman" w:eastAsia="Times New Roman" w:cs="Times New Roman"/>
          <w:bCs/>
          <w:color w:val="000000" w:themeColor="text1"/>
          <w:kern w:val="3"/>
          <w:sz w:val="24"/>
          <w:szCs w:val="24"/>
          <w14:textFill>
            <w14:solidFill>
              <w14:schemeClr w14:val="tx1"/>
            </w14:solidFill>
          </w14:textFill>
        </w:rPr>
        <w:t xml:space="preserve"> </w:t>
      </w:r>
      <w:r>
        <w:rPr>
          <w:rFonts w:ascii="Times New Roman" w:hAnsi="Times New Roman" w:eastAsia="Times New Roman" w:cs="Times New Roman"/>
          <w:bCs/>
          <w:kern w:val="3"/>
          <w:sz w:val="24"/>
          <w:szCs w:val="24"/>
        </w:rPr>
        <w:t>резервы предстоящих расходов на сч. 401 60. По всем остальным казённым учреждениям данные резервы не сформированы.</w:t>
      </w:r>
    </w:p>
    <w:p>
      <w:pPr>
        <w:tabs>
          <w:tab w:val="left" w:pos="0"/>
        </w:tabs>
        <w:autoSpaceDE w:val="0"/>
        <w:autoSpaceDN w:val="0"/>
        <w:adjustRightInd w:val="0"/>
        <w:spacing w:after="0" w:line="240" w:lineRule="auto"/>
        <w:ind w:firstLine="567"/>
        <w:jc w:val="both"/>
        <w:rPr>
          <w:rFonts w:ascii="Times New Roman" w:hAnsi="Times New Roman" w:eastAsia="Times New Roman" w:cs="Times New Roman"/>
          <w:bCs/>
          <w:kern w:val="3"/>
          <w:sz w:val="12"/>
          <w:szCs w:val="12"/>
        </w:rPr>
      </w:pPr>
    </w:p>
    <w:p>
      <w:pPr>
        <w:tabs>
          <w:tab w:val="left" w:pos="0"/>
        </w:tabs>
        <w:autoSpaceDE w:val="0"/>
        <w:autoSpaceDN w:val="0"/>
        <w:adjustRightInd w:val="0"/>
        <w:spacing w:after="0" w:line="240" w:lineRule="auto"/>
        <w:ind w:firstLine="567"/>
        <w:jc w:val="both"/>
        <w:rPr>
          <w:rFonts w:ascii="Times New Roman" w:hAnsi="Times New Roman" w:eastAsia="Times New Roman" w:cs="Times New Roman"/>
          <w:bCs/>
          <w:i/>
          <w:iCs/>
          <w:kern w:val="3"/>
          <w:sz w:val="24"/>
          <w:szCs w:val="24"/>
        </w:rPr>
      </w:pPr>
      <w:r>
        <w:rPr>
          <w:rFonts w:ascii="Times New Roman" w:hAnsi="Times New Roman" w:eastAsia="Times New Roman" w:cs="Times New Roman"/>
          <w:bCs/>
          <w:i/>
          <w:iCs/>
          <w:kern w:val="3"/>
          <w:sz w:val="24"/>
          <w:szCs w:val="24"/>
        </w:rPr>
        <w:t xml:space="preserve">В нарушение п.302.1 Инструкции №157н резервы предстоящих расходов на сч. 401 60 не сформированы. </w:t>
      </w:r>
    </w:p>
    <w:p>
      <w:pPr>
        <w:tabs>
          <w:tab w:val="left" w:pos="0"/>
        </w:tabs>
        <w:autoSpaceDE w:val="0"/>
        <w:autoSpaceDN w:val="0"/>
        <w:adjustRightInd w:val="0"/>
        <w:spacing w:after="0" w:line="240" w:lineRule="auto"/>
        <w:ind w:firstLine="567"/>
        <w:jc w:val="both"/>
        <w:rPr>
          <w:rFonts w:ascii="Times New Roman" w:hAnsi="Times New Roman" w:eastAsia="Times New Roman" w:cs="Times New Roman"/>
          <w:bCs/>
          <w:kern w:val="3"/>
          <w:sz w:val="12"/>
          <w:szCs w:val="12"/>
        </w:rPr>
      </w:pPr>
    </w:p>
    <w:p>
      <w:pPr>
        <w:tabs>
          <w:tab w:val="left" w:pos="0"/>
        </w:tabs>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Контрольно-счетная палата рекомендует усилить контроль за своевременностью начисления резервов предстоящих расходов.</w:t>
      </w:r>
    </w:p>
    <w:p>
      <w:pPr>
        <w:tabs>
          <w:tab w:val="left" w:pos="0"/>
        </w:tabs>
        <w:autoSpaceDE w:val="0"/>
        <w:autoSpaceDN w:val="0"/>
        <w:adjustRightInd w:val="0"/>
        <w:spacing w:after="0" w:line="240" w:lineRule="auto"/>
        <w:ind w:firstLine="567"/>
        <w:jc w:val="both"/>
        <w:rPr>
          <w:rFonts w:ascii="Times New Roman" w:hAnsi="Times New Roman" w:cs="Times New Roman"/>
          <w:i/>
          <w:sz w:val="12"/>
          <w:szCs w:val="12"/>
        </w:rPr>
      </w:pP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соответствии с п.36, п.37, п.38 Федерального стандарта «Непроизведенные активы», утверждённого приказом Минфина России от 28.02.2018 №34н, и письмом Минфина России от 29.05.2020г. №02-06-10/45902 переоценка земельных участков производится ежегодно по справедливой (актуальной) стоимости, в качестве которой используется кадастровая стоимость, после внесения изменений в ЕГРН или в результате проведения государственной кадастровой переоценки.</w:t>
      </w:r>
    </w:p>
    <w:p>
      <w:pPr>
        <w:spacing w:after="0" w:line="240" w:lineRule="auto"/>
        <w:ind w:firstLine="567"/>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sz w:val="24"/>
          <w:szCs w:val="24"/>
          <w:lang w:eastAsia="zh-CN"/>
        </w:rPr>
        <w:t>Согласно данных, предоставленных Управлением образования, по счёту 0.103.00.000 «Непроизведенные активы</w:t>
      </w:r>
      <w:r>
        <w:rPr>
          <w:rFonts w:ascii="Times New Roman" w:hAnsi="Times New Roman" w:cs="Times New Roman"/>
          <w:color w:val="000000" w:themeColor="text1"/>
          <w:sz w:val="24"/>
          <w:szCs w:val="24"/>
          <w:lang w:eastAsia="zh-CN"/>
          <w14:textFill>
            <w14:solidFill>
              <w14:schemeClr w14:val="tx1"/>
            </w14:solidFill>
          </w14:textFill>
        </w:rPr>
        <w:t xml:space="preserve">» учтены земельные участки </w:t>
      </w:r>
      <w:r>
        <w:rPr>
          <w:rFonts w:ascii="Times New Roman" w:hAnsi="Times New Roman" w:cs="Times New Roman"/>
          <w:color w:val="000000" w:themeColor="text1"/>
          <w:sz w:val="24"/>
          <w:szCs w:val="24"/>
          <w:lang w:val="ru-RU" w:eastAsia="zh-CN"/>
          <w14:textFill>
            <w14:solidFill>
              <w14:schemeClr w14:val="tx1"/>
            </w14:solidFill>
          </w14:textFill>
        </w:rPr>
        <w:t>по</w:t>
      </w:r>
      <w:r>
        <w:rPr>
          <w:rFonts w:hint="default" w:ascii="Times New Roman" w:hAnsi="Times New Roman" w:cs="Times New Roman"/>
          <w:color w:val="000000" w:themeColor="text1"/>
          <w:sz w:val="24"/>
          <w:szCs w:val="24"/>
          <w:lang w:val="ru-RU"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подведомственны</w:t>
      </w:r>
      <w:r>
        <w:rPr>
          <w:rFonts w:ascii="Times New Roman" w:hAnsi="Times New Roman" w:cs="Times New Roman"/>
          <w:color w:val="000000" w:themeColor="text1"/>
          <w:sz w:val="24"/>
          <w:szCs w:val="24"/>
          <w:lang w:val="ru-RU" w:eastAsia="zh-CN"/>
          <w14:textFill>
            <w14:solidFill>
              <w14:schemeClr w14:val="tx1"/>
            </w14:solidFill>
          </w14:textFill>
        </w:rPr>
        <w:t>м</w:t>
      </w:r>
      <w:r>
        <w:rPr>
          <w:rFonts w:ascii="Times New Roman" w:hAnsi="Times New Roman" w:cs="Times New Roman"/>
          <w:color w:val="000000" w:themeColor="text1"/>
          <w:sz w:val="24"/>
          <w:szCs w:val="24"/>
          <w:lang w:eastAsia="zh-CN"/>
          <w14:textFill>
            <w14:solidFill>
              <w14:schemeClr w14:val="tx1"/>
            </w14:solidFill>
          </w14:textFill>
        </w:rPr>
        <w:t xml:space="preserve"> учреждени</w:t>
      </w:r>
      <w:r>
        <w:rPr>
          <w:rFonts w:ascii="Times New Roman" w:hAnsi="Times New Roman" w:cs="Times New Roman"/>
          <w:color w:val="000000" w:themeColor="text1"/>
          <w:sz w:val="24"/>
          <w:szCs w:val="24"/>
          <w:lang w:val="ru-RU" w:eastAsia="zh-CN"/>
          <w14:textFill>
            <w14:solidFill>
              <w14:schemeClr w14:val="tx1"/>
            </w14:solidFill>
          </w14:textFill>
        </w:rPr>
        <w:t>ям</w:t>
      </w:r>
      <w:r>
        <w:rPr>
          <w:rFonts w:ascii="Times New Roman" w:hAnsi="Times New Roman" w:cs="Times New Roman"/>
          <w:color w:val="000000" w:themeColor="text1"/>
          <w:sz w:val="24"/>
          <w:szCs w:val="24"/>
          <w:lang w:eastAsia="zh-CN"/>
          <w14:textFill>
            <w14:solidFill>
              <w14:schemeClr w14:val="tx1"/>
            </w14:solidFill>
          </w14:textFill>
        </w:rPr>
        <w:t xml:space="preserve"> на общую сумму 258209568,38 рублей.</w:t>
      </w:r>
    </w:p>
    <w:p>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themeColor="text1"/>
          <w:sz w:val="24"/>
          <w:szCs w:val="24"/>
          <w:lang w:eastAsia="ru-RU"/>
          <w14:textFill>
            <w14:solidFill>
              <w14:schemeClr w14:val="tx1"/>
            </w14:solidFill>
          </w14:textFill>
        </w:rPr>
        <w:t>Проверка кадастровой стоимости земельных учас</w:t>
      </w:r>
      <w:r>
        <w:rPr>
          <w:rFonts w:ascii="Times New Roman" w:hAnsi="Times New Roman" w:cs="Times New Roman"/>
          <w:sz w:val="24"/>
          <w:szCs w:val="24"/>
          <w:lang w:eastAsia="ru-RU"/>
        </w:rPr>
        <w:t>тков проведена выборочно. По состоянию на 31.12.2022г. согласно выписок из Единого государственного реестра недвижимости о кадастровой стоимости объекта недвижимости №КУВИ-001/2023-96182110, №КУВИ-001/2023-96174391, №КУВИ-001/2023-96173869, №КУВИ-001/2023-96170359 от 24.04.2023 г. выявлено несоответствие кадастровой стоимости земельных участков по данным бухгалтерского учёта и сведений, внесённых в ЕГРН:</w:t>
      </w:r>
    </w:p>
    <w:p>
      <w:pPr>
        <w:spacing w:after="0" w:line="240" w:lineRule="auto"/>
        <w:ind w:firstLine="567"/>
        <w:jc w:val="right"/>
        <w:rPr>
          <w:rFonts w:ascii="Times New Roman" w:hAnsi="Times New Roman" w:cs="Times New Roman"/>
          <w:sz w:val="24"/>
          <w:szCs w:val="24"/>
          <w:lang w:val="en-US" w:eastAsia="ru-RU"/>
        </w:rPr>
      </w:pPr>
      <w:r>
        <w:rPr>
          <w:rFonts w:ascii="Times New Roman" w:hAnsi="Times New Roman" w:cs="Times New Roman"/>
          <w:sz w:val="24"/>
          <w:szCs w:val="24"/>
          <w:lang w:val="en-US" w:eastAsia="ru-RU"/>
        </w:rPr>
        <w:t>Таблица №5 (рублей)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686"/>
        <w:gridCol w:w="1702"/>
        <w:gridCol w:w="1436"/>
        <w:gridCol w:w="1372"/>
        <w:gridCol w:w="1265"/>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№п/п</w:t>
            </w:r>
          </w:p>
        </w:tc>
        <w:tc>
          <w:tcPr>
            <w:tcW w:w="1686"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Кадастровый номер земельного участка</w:t>
            </w:r>
          </w:p>
        </w:tc>
        <w:tc>
          <w:tcPr>
            <w:tcW w:w="1702"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Наименование учреждения</w:t>
            </w:r>
          </w:p>
        </w:tc>
        <w:tc>
          <w:tcPr>
            <w:tcW w:w="1436"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Стоимость земельного участка по данным бюджетного учета</w:t>
            </w:r>
          </w:p>
        </w:tc>
        <w:tc>
          <w:tcPr>
            <w:tcW w:w="2637" w:type="dxa"/>
            <w:gridSpan w:val="2"/>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 xml:space="preserve">Сведения согласно </w:t>
            </w:r>
            <w:r>
              <w:rPr>
                <w:rFonts w:ascii="Times New Roman" w:hAnsi="Times New Roman" w:eastAsia="Times New Roman" w:cs="Times New Roman"/>
                <w:bCs/>
                <w:iCs/>
                <w:sz w:val="20"/>
                <w:szCs w:val="20"/>
                <w:lang w:val="zh-CN" w:eastAsia="zh-CN"/>
              </w:rPr>
              <w:t>Выписк</w:t>
            </w:r>
            <w:r>
              <w:rPr>
                <w:rFonts w:ascii="Times New Roman" w:hAnsi="Times New Roman" w:eastAsia="Times New Roman" w:cs="Times New Roman"/>
                <w:bCs/>
                <w:iCs/>
                <w:sz w:val="20"/>
                <w:szCs w:val="20"/>
                <w:lang w:eastAsia="zh-CN"/>
              </w:rPr>
              <w:t>е</w:t>
            </w:r>
            <w:r>
              <w:rPr>
                <w:rFonts w:ascii="Times New Roman" w:hAnsi="Times New Roman" w:eastAsia="Times New Roman" w:cs="Times New Roman"/>
                <w:bCs/>
                <w:iCs/>
                <w:sz w:val="20"/>
                <w:szCs w:val="20"/>
                <w:lang w:val="zh-CN" w:eastAsia="zh-CN"/>
              </w:rPr>
              <w:t xml:space="preserve"> из ЕГРН о кадастровой стоимости объектов недвижимости</w:t>
            </w:r>
          </w:p>
        </w:tc>
        <w:tc>
          <w:tcPr>
            <w:tcW w:w="1433"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Расхождение</w:t>
            </w:r>
          </w:p>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(гр. 4 – гр.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p>
        </w:tc>
        <w:tc>
          <w:tcPr>
            <w:tcW w:w="1686"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p>
        </w:tc>
        <w:tc>
          <w:tcPr>
            <w:tcW w:w="1702"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p>
        </w:tc>
        <w:tc>
          <w:tcPr>
            <w:tcW w:w="1436"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p>
        </w:tc>
        <w:tc>
          <w:tcPr>
            <w:tcW w:w="1372" w:type="dxa"/>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кадастровая стоимость земельного участка по состоянию на 31.12.2022</w:t>
            </w:r>
          </w:p>
        </w:tc>
        <w:tc>
          <w:tcPr>
            <w:tcW w:w="1265" w:type="dxa"/>
            <w:vAlign w:val="center"/>
          </w:tcPr>
          <w:p>
            <w:pPr>
              <w:suppressAutoHyphens/>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val="zh-CN" w:eastAsia="zh-CN"/>
              </w:rPr>
              <w:t>дата внесения сведений о кадастровой стоимости в ЕГРН</w:t>
            </w:r>
          </w:p>
        </w:tc>
        <w:tc>
          <w:tcPr>
            <w:tcW w:w="1433"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1</w:t>
            </w:r>
          </w:p>
        </w:tc>
        <w:tc>
          <w:tcPr>
            <w:tcW w:w="1686"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2</w:t>
            </w:r>
          </w:p>
        </w:tc>
        <w:tc>
          <w:tcPr>
            <w:tcW w:w="1702"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p>
        </w:tc>
        <w:tc>
          <w:tcPr>
            <w:tcW w:w="1436"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3</w:t>
            </w:r>
          </w:p>
        </w:tc>
        <w:tc>
          <w:tcPr>
            <w:tcW w:w="1372"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4</w:t>
            </w:r>
          </w:p>
        </w:tc>
        <w:tc>
          <w:tcPr>
            <w:tcW w:w="1265" w:type="dxa"/>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5</w:t>
            </w:r>
          </w:p>
        </w:tc>
        <w:tc>
          <w:tcPr>
            <w:tcW w:w="1433" w:type="dxa"/>
            <w:shd w:val="clear" w:color="auto" w:fill="auto"/>
            <w:vAlign w:val="center"/>
          </w:tcPr>
          <w:p>
            <w:pPr>
              <w:spacing w:after="0" w:line="240" w:lineRule="auto"/>
              <w:jc w:val="cente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1</w:t>
            </w:r>
          </w:p>
        </w:tc>
        <w:tc>
          <w:tcPr>
            <w:tcW w:w="1686"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 xml:space="preserve">30:01:150102:3 </w:t>
            </w:r>
          </w:p>
        </w:tc>
        <w:tc>
          <w:tcPr>
            <w:tcW w:w="1702"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eastAsia="zh-CN" w:bidi="ar"/>
              </w:rPr>
              <w:t>МКОУ «СОШ № 1 МО «Ахтубинский район»</w:t>
            </w:r>
          </w:p>
        </w:tc>
        <w:tc>
          <w:tcPr>
            <w:tcW w:w="1436"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25875 615,24</w:t>
            </w:r>
          </w:p>
        </w:tc>
        <w:tc>
          <w:tcPr>
            <w:tcW w:w="1372"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11503 766,78</w:t>
            </w:r>
          </w:p>
        </w:tc>
        <w:tc>
          <w:tcPr>
            <w:tcW w:w="1265" w:type="dxa"/>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04.02.2020</w:t>
            </w:r>
          </w:p>
        </w:tc>
        <w:tc>
          <w:tcPr>
            <w:tcW w:w="1433" w:type="dxa"/>
            <w:shd w:val="clear" w:color="auto" w:fill="auto"/>
            <w:vAlign w:val="bottom"/>
          </w:tcPr>
          <w:p>
            <w:pPr>
              <w:jc w:val="center"/>
              <w:textAlignment w:val="bottom"/>
              <w:rPr>
                <w:rFonts w:ascii="Times New Roman" w:hAnsi="Times New Roman" w:eastAsia="SimSun" w:cs="Times New Roman"/>
                <w:color w:val="000000"/>
                <w:sz w:val="20"/>
                <w:szCs w:val="20"/>
                <w:lang w:val="en-US" w:eastAsia="zh-CN" w:bidi="ar"/>
              </w:rPr>
            </w:pPr>
            <w:r>
              <w:rPr>
                <w:rFonts w:ascii="Times New Roman" w:hAnsi="Times New Roman" w:eastAsia="SimSun" w:cs="Times New Roman"/>
                <w:color w:val="000000"/>
                <w:sz w:val="20"/>
                <w:szCs w:val="20"/>
                <w:lang w:val="en-US" w:eastAsia="zh-CN" w:bidi="ar"/>
              </w:rPr>
              <w:t>-14371 848,46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2</w:t>
            </w:r>
          </w:p>
        </w:tc>
        <w:tc>
          <w:tcPr>
            <w:tcW w:w="1686"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30:01:150102:46</w:t>
            </w:r>
          </w:p>
        </w:tc>
        <w:tc>
          <w:tcPr>
            <w:tcW w:w="1702"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eastAsia="zh-CN" w:bidi="ar"/>
              </w:rPr>
              <w:t>МКОУ «СОШ № 4 МО «Ахтубинский район»</w:t>
            </w:r>
          </w:p>
        </w:tc>
        <w:tc>
          <w:tcPr>
            <w:tcW w:w="1436"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37658 961,84</w:t>
            </w:r>
          </w:p>
        </w:tc>
        <w:tc>
          <w:tcPr>
            <w:tcW w:w="1372"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15175 937,86</w:t>
            </w:r>
          </w:p>
        </w:tc>
        <w:tc>
          <w:tcPr>
            <w:tcW w:w="1265" w:type="dxa"/>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04.02.2020</w:t>
            </w:r>
          </w:p>
        </w:tc>
        <w:tc>
          <w:tcPr>
            <w:tcW w:w="1433" w:type="dxa"/>
            <w:shd w:val="clear" w:color="auto" w:fill="auto"/>
            <w:vAlign w:val="bottom"/>
          </w:tcPr>
          <w:p>
            <w:pPr>
              <w:jc w:val="center"/>
              <w:textAlignment w:val="bottom"/>
              <w:rPr>
                <w:rFonts w:ascii="Times New Roman" w:hAnsi="Times New Roman" w:eastAsia="SimSun" w:cs="Times New Roman"/>
                <w:color w:val="000000"/>
                <w:sz w:val="20"/>
                <w:szCs w:val="20"/>
                <w:lang w:val="en-US" w:eastAsia="zh-CN" w:bidi="ar"/>
              </w:rPr>
            </w:pPr>
            <w:r>
              <w:rPr>
                <w:rFonts w:ascii="Times New Roman" w:hAnsi="Times New Roman" w:eastAsia="SimSun" w:cs="Times New Roman"/>
                <w:color w:val="000000"/>
                <w:sz w:val="20"/>
                <w:szCs w:val="20"/>
                <w:lang w:val="en-US" w:eastAsia="zh-CN" w:bidi="ar"/>
              </w:rPr>
              <w:t>-22483 023,98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3</w:t>
            </w:r>
          </w:p>
        </w:tc>
        <w:tc>
          <w:tcPr>
            <w:tcW w:w="1686"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30:01:130201:722</w:t>
            </w:r>
          </w:p>
        </w:tc>
        <w:tc>
          <w:tcPr>
            <w:tcW w:w="1702"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eastAsia="zh-CN" w:bidi="ar"/>
              </w:rPr>
              <w:t>МКОУ «Удаченская ООШ МО «Ахтубинский район»</w:t>
            </w:r>
          </w:p>
        </w:tc>
        <w:tc>
          <w:tcPr>
            <w:tcW w:w="1436"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13395 995,20</w:t>
            </w:r>
          </w:p>
        </w:tc>
        <w:tc>
          <w:tcPr>
            <w:tcW w:w="1372"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407 710,00</w:t>
            </w:r>
          </w:p>
        </w:tc>
        <w:tc>
          <w:tcPr>
            <w:tcW w:w="1265" w:type="dxa"/>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07.02.2020</w:t>
            </w:r>
          </w:p>
        </w:tc>
        <w:tc>
          <w:tcPr>
            <w:tcW w:w="1433" w:type="dxa"/>
            <w:shd w:val="clear" w:color="auto" w:fill="auto"/>
            <w:vAlign w:val="bottom"/>
          </w:tcPr>
          <w:p>
            <w:pPr>
              <w:jc w:val="center"/>
              <w:textAlignment w:val="bottom"/>
              <w:rPr>
                <w:rFonts w:ascii="Times New Roman" w:hAnsi="Times New Roman" w:eastAsia="SimSun" w:cs="Times New Roman"/>
                <w:color w:val="000000"/>
                <w:sz w:val="20"/>
                <w:szCs w:val="20"/>
                <w:lang w:val="en-US" w:eastAsia="zh-CN" w:bidi="ar"/>
              </w:rPr>
            </w:pPr>
            <w:r>
              <w:rPr>
                <w:rFonts w:ascii="Times New Roman" w:hAnsi="Times New Roman" w:eastAsia="SimSun" w:cs="Times New Roman"/>
                <w:color w:val="000000"/>
                <w:sz w:val="20"/>
                <w:szCs w:val="20"/>
                <w:lang w:val="en-US" w:eastAsia="zh-CN" w:bidi="ar"/>
              </w:rPr>
              <w:t>-12988 285,20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4</w:t>
            </w:r>
          </w:p>
        </w:tc>
        <w:tc>
          <w:tcPr>
            <w:tcW w:w="1686"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30:01:060203:47</w:t>
            </w:r>
          </w:p>
        </w:tc>
        <w:tc>
          <w:tcPr>
            <w:tcW w:w="1702"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eastAsia="zh-CN" w:bidi="ar"/>
              </w:rPr>
              <w:t>МКОУ "Нижнебаскунчакская средняя общеобразовательная школа МО "Ахтубинский район" имени К.К. Искалиева"</w:t>
            </w:r>
          </w:p>
        </w:tc>
        <w:tc>
          <w:tcPr>
            <w:tcW w:w="1436"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6608 708,23</w:t>
            </w:r>
          </w:p>
        </w:tc>
        <w:tc>
          <w:tcPr>
            <w:tcW w:w="1372" w:type="dxa"/>
            <w:shd w:val="clear" w:color="auto" w:fill="auto"/>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1121 573,19</w:t>
            </w:r>
          </w:p>
        </w:tc>
        <w:tc>
          <w:tcPr>
            <w:tcW w:w="1265" w:type="dxa"/>
            <w:vAlign w:val="bottom"/>
          </w:tcPr>
          <w:p>
            <w:pPr>
              <w:jc w:val="center"/>
              <w:textAlignment w:val="bottom"/>
              <w:rPr>
                <w:rFonts w:ascii="Times New Roman" w:hAnsi="Times New Roman" w:eastAsia="Times New Roman" w:cs="Times New Roman"/>
                <w:bCs/>
                <w:iCs/>
                <w:sz w:val="20"/>
                <w:szCs w:val="20"/>
                <w:lang w:eastAsia="zh-CN"/>
              </w:rPr>
            </w:pPr>
            <w:r>
              <w:rPr>
                <w:rFonts w:ascii="Times New Roman" w:hAnsi="Times New Roman" w:eastAsia="SimSun" w:cs="Times New Roman"/>
                <w:color w:val="000000"/>
                <w:sz w:val="20"/>
                <w:szCs w:val="20"/>
                <w:lang w:val="en-US" w:eastAsia="zh-CN" w:bidi="ar"/>
              </w:rPr>
              <w:t>05.02.2020</w:t>
            </w:r>
          </w:p>
        </w:tc>
        <w:tc>
          <w:tcPr>
            <w:tcW w:w="1433" w:type="dxa"/>
            <w:shd w:val="clear" w:color="auto" w:fill="auto"/>
            <w:vAlign w:val="bottom"/>
          </w:tcPr>
          <w:p>
            <w:pPr>
              <w:jc w:val="center"/>
              <w:textAlignment w:val="bottom"/>
              <w:rPr>
                <w:rFonts w:ascii="Times New Roman" w:hAnsi="Times New Roman" w:eastAsia="SimSun" w:cs="Times New Roman"/>
                <w:color w:val="000000"/>
                <w:sz w:val="20"/>
                <w:szCs w:val="20"/>
                <w:lang w:val="en-US" w:eastAsia="zh-CN" w:bidi="ar"/>
              </w:rPr>
            </w:pPr>
            <w:r>
              <w:rPr>
                <w:rFonts w:ascii="Times New Roman" w:hAnsi="Times New Roman" w:eastAsia="SimSun" w:cs="Times New Roman"/>
                <w:color w:val="000000"/>
                <w:sz w:val="20"/>
                <w:szCs w:val="20"/>
                <w:lang w:val="en-US" w:eastAsia="zh-CN" w:bidi="ar"/>
              </w:rPr>
              <w:t>-5487 135,04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065" w:type="dxa"/>
            <w:gridSpan w:val="3"/>
            <w:shd w:val="clear" w:color="auto" w:fill="auto"/>
            <w:vAlign w:val="center"/>
          </w:tcPr>
          <w:p>
            <w:pPr>
              <w:rPr>
                <w:rFonts w:ascii="Times New Roman" w:hAnsi="Times New Roman" w:eastAsia="Times New Roman" w:cs="Times New Roman"/>
                <w:bCs/>
                <w:iCs/>
                <w:sz w:val="20"/>
                <w:szCs w:val="20"/>
                <w:lang w:eastAsia="zh-CN"/>
              </w:rPr>
            </w:pPr>
            <w:r>
              <w:rPr>
                <w:rFonts w:ascii="Times New Roman" w:hAnsi="Times New Roman" w:eastAsia="Times New Roman" w:cs="Times New Roman"/>
                <w:bCs/>
                <w:iCs/>
                <w:sz w:val="20"/>
                <w:szCs w:val="20"/>
                <w:lang w:eastAsia="zh-CN"/>
              </w:rPr>
              <w:t>ИТОГО</w:t>
            </w:r>
          </w:p>
        </w:tc>
        <w:tc>
          <w:tcPr>
            <w:tcW w:w="1436" w:type="dxa"/>
            <w:shd w:val="clear" w:color="auto" w:fill="auto"/>
            <w:vAlign w:val="center"/>
          </w:tcPr>
          <w:p>
            <w:pPr>
              <w:jc w:val="center"/>
              <w:textAlignment w:val="bottom"/>
              <w:rPr>
                <w:rFonts w:ascii="Times New Roman" w:hAnsi="Times New Roman" w:eastAsia="SimSun" w:cs="Times New Roman"/>
                <w:color w:val="000000"/>
                <w:sz w:val="20"/>
                <w:szCs w:val="20"/>
                <w:lang w:val="en-US" w:eastAsia="zh-CN" w:bidi="ar"/>
              </w:rPr>
            </w:pPr>
            <w:r>
              <w:rPr>
                <w:rFonts w:ascii="Times New Roman" w:hAnsi="Times New Roman" w:eastAsia="SimSun" w:cs="Times New Roman"/>
                <w:color w:val="000000"/>
                <w:sz w:val="20"/>
                <w:szCs w:val="20"/>
                <w:lang w:val="en-US" w:eastAsia="zh-CN" w:bidi="ar"/>
              </w:rPr>
              <w:t>83539280,51</w:t>
            </w:r>
          </w:p>
        </w:tc>
        <w:tc>
          <w:tcPr>
            <w:tcW w:w="1372" w:type="dxa"/>
            <w:shd w:val="clear" w:color="auto" w:fill="auto"/>
            <w:vAlign w:val="center"/>
          </w:tcPr>
          <w:p>
            <w:pPr>
              <w:jc w:val="center"/>
              <w:textAlignment w:val="bottom"/>
              <w:rPr>
                <w:rFonts w:ascii="Times New Roman" w:hAnsi="Times New Roman" w:eastAsia="SimSun" w:cs="Times New Roman"/>
                <w:color w:val="000000"/>
                <w:sz w:val="20"/>
                <w:szCs w:val="20"/>
                <w:lang w:val="en-US" w:eastAsia="zh-CN" w:bidi="ar"/>
              </w:rPr>
            </w:pPr>
            <w:r>
              <w:rPr>
                <w:rFonts w:ascii="Times New Roman" w:hAnsi="Times New Roman" w:eastAsia="SimSun" w:cs="Times New Roman"/>
                <w:color w:val="000000"/>
                <w:sz w:val="20"/>
                <w:szCs w:val="20"/>
                <w:lang w:val="en-US" w:eastAsia="zh-CN" w:bidi="ar"/>
              </w:rPr>
              <w:t>28208987,83</w:t>
            </w:r>
          </w:p>
        </w:tc>
        <w:tc>
          <w:tcPr>
            <w:tcW w:w="1265" w:type="dxa"/>
            <w:vAlign w:val="center"/>
          </w:tcPr>
          <w:p>
            <w:pPr>
              <w:rPr>
                <w:rFonts w:ascii="Times New Roman" w:hAnsi="Times New Roman" w:eastAsia="Times New Roman" w:cs="Times New Roman"/>
                <w:bCs/>
                <w:iCs/>
                <w:sz w:val="20"/>
                <w:szCs w:val="20"/>
                <w:lang w:eastAsia="zh-CN"/>
              </w:rPr>
            </w:pPr>
          </w:p>
        </w:tc>
        <w:tc>
          <w:tcPr>
            <w:tcW w:w="1433" w:type="dxa"/>
            <w:shd w:val="clear" w:color="auto" w:fill="auto"/>
            <w:vAlign w:val="bottom"/>
          </w:tcPr>
          <w:p>
            <w:pPr>
              <w:jc w:val="center"/>
              <w:textAlignment w:val="bottom"/>
              <w:rPr>
                <w:rFonts w:ascii="Times New Roman" w:hAnsi="Times New Roman" w:eastAsia="SimSun" w:cs="Times New Roman"/>
                <w:color w:val="000000"/>
                <w:sz w:val="20"/>
                <w:szCs w:val="20"/>
                <w:lang w:val="en-US" w:eastAsia="zh-CN" w:bidi="ar"/>
              </w:rPr>
            </w:pPr>
            <w:r>
              <w:rPr>
                <w:rFonts w:ascii="Times New Roman" w:hAnsi="Times New Roman" w:eastAsia="SimSun" w:cs="Times New Roman"/>
                <w:color w:val="000000"/>
                <w:sz w:val="20"/>
                <w:szCs w:val="20"/>
                <w:lang w:val="en-US" w:eastAsia="zh-CN" w:bidi="ar"/>
              </w:rPr>
              <w:t>-55330 292,68</w:t>
            </w:r>
          </w:p>
        </w:tc>
      </w:tr>
    </w:tbl>
    <w:p>
      <w:pPr>
        <w:pStyle w:val="15"/>
        <w:spacing w:before="120" w:after="0" w:line="240" w:lineRule="auto"/>
        <w:ind w:left="0" w:firstLine="709"/>
        <w:jc w:val="both"/>
        <w:rPr>
          <w:rFonts w:ascii="Times New Roman" w:hAnsi="Times New Roman" w:eastAsia="Times New Roman"/>
          <w:b/>
          <w:i/>
          <w:iCs/>
          <w:sz w:val="24"/>
          <w:szCs w:val="24"/>
          <w:lang w:eastAsia="ru-RU"/>
        </w:rPr>
      </w:pPr>
      <w:r>
        <w:rPr>
          <w:rFonts w:ascii="Times New Roman" w:hAnsi="Times New Roman" w:eastAsia="Times New Roman"/>
          <w:b/>
          <w:i/>
          <w:iCs/>
          <w:sz w:val="24"/>
          <w:szCs w:val="24"/>
          <w:lang w:eastAsia="ru-RU"/>
        </w:rPr>
        <w:t>Данный факт нарушает правила ведения бухгалтерского учёта и ведёт к искажению бухгалтерской отчётности:</w:t>
      </w:r>
    </w:p>
    <w:p>
      <w:pPr>
        <w:pStyle w:val="15"/>
        <w:spacing w:after="0" w:line="240" w:lineRule="auto"/>
        <w:ind w:left="0" w:firstLine="709"/>
        <w:jc w:val="both"/>
        <w:rPr>
          <w:rFonts w:ascii="Times New Roman" w:hAnsi="Times New Roman" w:eastAsia="Times New Roman"/>
          <w:iCs/>
          <w:sz w:val="12"/>
          <w:szCs w:val="12"/>
          <w:lang w:eastAsia="ru-RU"/>
        </w:rPr>
      </w:pPr>
    </w:p>
    <w:p>
      <w:pPr>
        <w:pStyle w:val="15"/>
        <w:spacing w:after="0" w:line="240" w:lineRule="auto"/>
        <w:ind w:left="0" w:firstLine="567"/>
        <w:jc w:val="both"/>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В Балансе (ф.0503130) </w:t>
      </w:r>
      <w:r>
        <w:rPr>
          <w:rFonts w:ascii="Times New Roman" w:hAnsi="Times New Roman" w:eastAsia="Times New Roman"/>
          <w:i/>
          <w:sz w:val="24"/>
          <w:szCs w:val="24"/>
          <w:lang w:eastAsia="zh-CN"/>
        </w:rPr>
        <w:t>в графах «На конец отчётного периода» (графы 6 и 8) по кодам строк:</w:t>
      </w:r>
    </w:p>
    <w:p>
      <w:pPr>
        <w:spacing w:after="0" w:line="240" w:lineRule="auto"/>
        <w:jc w:val="both"/>
        <w:rPr>
          <w:rFonts w:ascii="Times New Roman" w:hAnsi="Times New Roman" w:cs="Times New Roman"/>
          <w:iCs/>
          <w:sz w:val="24"/>
          <w:szCs w:val="24"/>
          <w:lang w:eastAsia="zh-CN"/>
        </w:rPr>
      </w:pPr>
      <w:r>
        <w:rPr>
          <w:rFonts w:ascii="Times New Roman" w:hAnsi="Times New Roman" w:cs="Times New Roman"/>
          <w:iCs/>
          <w:sz w:val="24"/>
          <w:szCs w:val="24"/>
          <w:lang w:eastAsia="zh-CN"/>
        </w:rPr>
        <w:t xml:space="preserve">- стр. 070 «Непроизведенные активы (010300000) </w:t>
      </w:r>
      <w:r>
        <w:rPr>
          <w:rFonts w:ascii="Times New Roman" w:hAnsi="Times New Roman" w:eastAsia="Times New Roman"/>
          <w:iCs/>
          <w:sz w:val="24"/>
          <w:szCs w:val="24"/>
          <w:lang w:eastAsia="ru-RU"/>
        </w:rPr>
        <w:t>на сумму 55330292,68 рублей;</w:t>
      </w:r>
    </w:p>
    <w:p>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стр.190 «Итого по разделу I (стр.030 + стр.060 + стр.070 + стр.080 + стр.100 + стр.120 + стр.130 + стр.140 + стр.150 + стр.160)» </w:t>
      </w:r>
      <w:r>
        <w:rPr>
          <w:rFonts w:ascii="Times New Roman" w:hAnsi="Times New Roman" w:eastAsia="Times New Roman"/>
          <w:iCs/>
          <w:sz w:val="24"/>
          <w:szCs w:val="24"/>
          <w:lang w:eastAsia="ru-RU"/>
        </w:rPr>
        <w:t>на сумму 55330292,68 рублей;</w:t>
      </w:r>
    </w:p>
    <w:p>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стр.350 «БАЛАНС (стр. 190 + стр. 340)» (Актив) </w:t>
      </w:r>
      <w:r>
        <w:rPr>
          <w:rFonts w:ascii="Times New Roman" w:hAnsi="Times New Roman" w:eastAsia="Times New Roman"/>
          <w:iCs/>
          <w:sz w:val="24"/>
          <w:szCs w:val="24"/>
          <w:lang w:eastAsia="ru-RU"/>
        </w:rPr>
        <w:t>на сумму 55330292,68 рублей;</w:t>
      </w:r>
    </w:p>
    <w:p>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стр.570 «Финансовый результат экономического субъекта» </w:t>
      </w:r>
      <w:r>
        <w:rPr>
          <w:rFonts w:ascii="Times New Roman" w:hAnsi="Times New Roman" w:eastAsia="Times New Roman"/>
          <w:iCs/>
          <w:sz w:val="24"/>
          <w:szCs w:val="24"/>
          <w:lang w:eastAsia="ru-RU"/>
        </w:rPr>
        <w:t>на сумму 55330292,68 рублей;</w:t>
      </w:r>
    </w:p>
    <w:p>
      <w:pPr>
        <w:spacing w:after="0" w:line="240" w:lineRule="auto"/>
        <w:jc w:val="both"/>
        <w:rPr>
          <w:rFonts w:ascii="Times New Roman" w:hAnsi="Times New Roman" w:eastAsia="Times New Roman"/>
          <w:iCs/>
          <w:sz w:val="24"/>
          <w:szCs w:val="24"/>
          <w:lang w:eastAsia="ru-RU"/>
        </w:rPr>
      </w:pPr>
      <w:r>
        <w:rPr>
          <w:rFonts w:ascii="Times New Roman" w:hAnsi="Times New Roman" w:cs="Times New Roman"/>
          <w:sz w:val="24"/>
          <w:szCs w:val="24"/>
          <w:lang w:eastAsia="zh-CN"/>
        </w:rPr>
        <w:t xml:space="preserve">- стр.700 «БАЛАНС (стр. 550 + стр. 570» </w:t>
      </w:r>
      <w:r>
        <w:rPr>
          <w:rFonts w:ascii="Times New Roman" w:hAnsi="Times New Roman" w:eastAsia="Times New Roman"/>
          <w:iCs/>
          <w:sz w:val="24"/>
          <w:szCs w:val="24"/>
          <w:lang w:eastAsia="ru-RU"/>
        </w:rPr>
        <w:t>на сумму 55330292,68 рублей.</w:t>
      </w:r>
    </w:p>
    <w:p>
      <w:pPr>
        <w:tabs>
          <w:tab w:val="left" w:pos="0"/>
        </w:tabs>
        <w:autoSpaceDE w:val="0"/>
        <w:autoSpaceDN w:val="0"/>
        <w:adjustRightInd w:val="0"/>
        <w:spacing w:after="0" w:line="240" w:lineRule="auto"/>
        <w:ind w:firstLine="567"/>
        <w:jc w:val="both"/>
        <w:rPr>
          <w:rFonts w:ascii="Times New Roman" w:hAnsi="Times New Roman"/>
          <w:b/>
          <w:bCs/>
          <w:i/>
          <w:iCs/>
          <w:sz w:val="12"/>
          <w:szCs w:val="12"/>
          <w:highlight w:val="yellow"/>
        </w:rPr>
      </w:pPr>
    </w:p>
    <w:p>
      <w:pPr>
        <w:tabs>
          <w:tab w:val="left" w:pos="0"/>
        </w:tabs>
        <w:autoSpaceDE w:val="0"/>
        <w:autoSpaceDN w:val="0"/>
        <w:adjustRightInd w:val="0"/>
        <w:spacing w:after="0" w:line="240" w:lineRule="auto"/>
        <w:ind w:firstLine="567"/>
        <w:jc w:val="both"/>
        <w:rPr>
          <w:rFonts w:ascii="Times New Roman" w:hAnsi="Times New Roman"/>
          <w:i/>
          <w:iCs/>
          <w:sz w:val="24"/>
          <w:szCs w:val="24"/>
        </w:rPr>
      </w:pPr>
      <w:r>
        <w:rPr>
          <w:rFonts w:ascii="Times New Roman" w:hAnsi="Times New Roman"/>
          <w:i/>
          <w:iCs/>
          <w:sz w:val="24"/>
          <w:szCs w:val="24"/>
        </w:rPr>
        <w:t>В нарушение п.71 Инструкции№157н и ФЗ № 402-ФЗ допущено грубое нарушение правил ведения бухгалтерского учёта и представления годовой бухгалтерской отчётности, выразившееся в завышении суммы непроизведенных активов (земельных участков) по строке 070 графы 5 и графы 8 «Непроизведенные активы». Искажение показателя строки бухгалтерской отчётности составило 12,6% (Расхождение (</w:t>
      </w:r>
      <w:r>
        <w:rPr>
          <w:rFonts w:ascii="Times New Roman" w:hAnsi="Times New Roman" w:eastAsia="SimSun" w:cs="Times New Roman"/>
          <w:i/>
          <w:iCs/>
          <w:color w:val="000000"/>
          <w:sz w:val="24"/>
          <w:szCs w:val="24"/>
          <w:lang w:eastAsia="zh-CN" w:bidi="ar"/>
        </w:rPr>
        <w:t xml:space="preserve">55330292,68 рублей) / Итого по разделу </w:t>
      </w:r>
      <w:r>
        <w:rPr>
          <w:rFonts w:ascii="Times New Roman" w:hAnsi="Times New Roman" w:eastAsia="SimSun" w:cs="Times New Roman"/>
          <w:i/>
          <w:iCs/>
          <w:color w:val="000000"/>
          <w:sz w:val="24"/>
          <w:szCs w:val="24"/>
          <w:lang w:val="en-US" w:eastAsia="zh-CN" w:bidi="ar"/>
        </w:rPr>
        <w:t>I</w:t>
      </w:r>
      <w:r>
        <w:rPr>
          <w:rFonts w:ascii="Times New Roman" w:hAnsi="Times New Roman" w:eastAsia="SimSun" w:cs="Times New Roman"/>
          <w:i/>
          <w:iCs/>
          <w:color w:val="000000"/>
          <w:sz w:val="24"/>
          <w:szCs w:val="24"/>
          <w:lang w:eastAsia="zh-CN" w:bidi="ar"/>
        </w:rPr>
        <w:t xml:space="preserve"> БАЛАНСА (428327842,81) рублей *100=12,6%)</w:t>
      </w:r>
      <w:r>
        <w:rPr>
          <w:rFonts w:ascii="Times New Roman" w:hAnsi="Times New Roman"/>
          <w:i/>
          <w:iCs/>
          <w:sz w:val="24"/>
          <w:szCs w:val="24"/>
        </w:rPr>
        <w:t>.</w:t>
      </w:r>
    </w:p>
    <w:p>
      <w:pPr>
        <w:tabs>
          <w:tab w:val="left" w:pos="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За грубое нарушение требований к бюджетному (бухгалтерскому) учёту, в том числе к составлению либо представлению бюджетной или бухгалтерской (финансовой) отчётности, выразившееся в искажении показателей бухгалтерской отчётности, которое привело к искажению информации об активах более чем на 10 процентов, установлена административная ответственность, предусмотренная ч.4 ст.15.15.6 КоАП РФ.</w:t>
      </w:r>
    </w:p>
    <w:p>
      <w:pPr>
        <w:tabs>
          <w:tab w:val="left" w:pos="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Согласно п.2.15 должностной инструкции главного бухгалтера </w:t>
      </w:r>
      <w:r>
        <w:rPr>
          <w:rFonts w:ascii="Times New Roman" w:hAnsi="Times New Roman" w:eastAsia="Times New Roman" w:cs="Times New Roman"/>
          <w:sz w:val="24"/>
          <w:szCs w:val="24"/>
          <w:lang w:eastAsia="ru-RU"/>
        </w:rPr>
        <w:t xml:space="preserve">МКУ Централизованная бухгалтерия </w:t>
      </w:r>
      <w:r>
        <w:rPr>
          <w:rFonts w:ascii="Times New Roman" w:hAnsi="Times New Roman" w:cs="Times New Roman"/>
          <w:color w:val="000000" w:themeColor="text1"/>
          <w:sz w:val="24"/>
          <w:szCs w:val="24"/>
          <w14:textFill>
            <w14:solidFill>
              <w14:schemeClr w14:val="tx1"/>
            </w14:solidFill>
          </w14:textFill>
        </w:rPr>
        <w:t>Управления образованием администрации МО «Ахтубинский район» главный бухгалтер составляет сводную квартальную и годовую бухгалтерскую отчётность по всем подведомственным учреждениям района и представляет её в установленном порядке в электронном виде в Финансовое управление администрации МО «Ахтубинский район».</w:t>
      </w:r>
    </w:p>
    <w:p>
      <w:pPr>
        <w:tabs>
          <w:tab w:val="left" w:pos="0"/>
        </w:tabs>
        <w:autoSpaceDE w:val="0"/>
        <w:autoSpaceDN w:val="0"/>
        <w:adjustRightInd w:val="0"/>
        <w:spacing w:after="0" w:line="240" w:lineRule="auto"/>
        <w:ind w:firstLine="567"/>
        <w:jc w:val="both"/>
        <w:rPr>
          <w:rFonts w:ascii="Times New Roman" w:hAnsi="Times New Roman"/>
          <w:i/>
          <w:iCs/>
          <w:sz w:val="24"/>
          <w:szCs w:val="24"/>
        </w:rPr>
      </w:pPr>
      <w:r>
        <w:rPr>
          <w:rFonts w:ascii="Times New Roman" w:hAnsi="Times New Roman"/>
          <w:i/>
          <w:iCs/>
          <w:sz w:val="24"/>
          <w:szCs w:val="24"/>
        </w:rPr>
        <w:t>В отношении ответственного лица (главного бухгалтера Каменевой И.Н.) возбуждается производство об административном правонарушении, предусмотренном частью 4 статьи 15.15.6 Кодекса Российской Федерации об административных правонарушениях.</w:t>
      </w:r>
    </w:p>
    <w:p>
      <w:pPr>
        <w:tabs>
          <w:tab w:val="left" w:pos="0"/>
        </w:tabs>
        <w:autoSpaceDE w:val="0"/>
        <w:autoSpaceDN w:val="0"/>
        <w:adjustRightInd w:val="0"/>
        <w:spacing w:after="0" w:line="240" w:lineRule="auto"/>
        <w:ind w:firstLine="709"/>
        <w:jc w:val="both"/>
        <w:rPr>
          <w:rFonts w:ascii="Times New Roman" w:hAnsi="Times New Roman" w:cs="Times New Roman"/>
          <w:i/>
          <w:sz w:val="12"/>
          <w:szCs w:val="12"/>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w:t>
      </w:r>
      <w:r>
        <w:rPr>
          <w:rFonts w:ascii="Times New Roman" w:hAnsi="Times New Roman" w:cs="Times New Roman"/>
          <w:sz w:val="24"/>
          <w:szCs w:val="24"/>
        </w:rPr>
        <w:t xml:space="preserve"> </w:t>
      </w:r>
      <w:r>
        <w:rPr>
          <w:rFonts w:ascii="Times New Roman" w:hAnsi="Times New Roman" w:cs="Times New Roman"/>
          <w:b/>
          <w:sz w:val="24"/>
          <w:szCs w:val="24"/>
        </w:rPr>
        <w:t>Пояснительная записка (ф.0503160).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п.152 Инструкции №191н пояснительная записка составлена в разрезе следующих разделов:</w:t>
      </w:r>
    </w:p>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Раздел 1 «Организационная структура субъекта бюджетной отчётности» содержит:</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 состав управления образования входят 42 казённых учреждений: 23 общеобразовательные школы, 16 детских дошкольных учреждений, 1 учреждение дополнительного образования, 2 прочих учреждения.</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централизованной бухгалтерии – отражена информация о наличии договора о ведении бухгалтерского учёта от 22.01.2021 №33.</w:t>
      </w:r>
    </w:p>
    <w:p>
      <w:pPr>
        <w:autoSpaceDE w:val="0"/>
        <w:autoSpaceDN w:val="0"/>
        <w:adjustRightInd w:val="0"/>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Раздел 2 «Результаты деятельности субъекта бюджетной отчётности»:</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п.п.3 п.31 Приказа Минфина России от 16.12.2020 №311н «О внесении изменений в Инструкцию о порядке составления и представления годовой, квартальной и месячной отчётности об исполнении бюджетов бюджетной системы Российской Федерации, утверждённую приказом Министерства финансов Российской Федерации от 28 декабря 2010 г. №191н» абзац 15 п.152 Инструкции №191н, отражающий информацию о мерах по повышению квалификации и переподготовке специалистов, </w:t>
      </w:r>
      <w:r>
        <w:rPr>
          <w:rFonts w:ascii="Times New Roman" w:hAnsi="Times New Roman" w:cs="Times New Roman"/>
          <w:b/>
          <w:bCs/>
          <w:sz w:val="24"/>
          <w:szCs w:val="24"/>
        </w:rPr>
        <w:t>признан</w:t>
      </w:r>
      <w:r>
        <w:rPr>
          <w:rFonts w:ascii="Times New Roman" w:hAnsi="Times New Roman" w:cs="Times New Roman"/>
          <w:sz w:val="24"/>
          <w:szCs w:val="24"/>
        </w:rPr>
        <w:t xml:space="preserve"> </w:t>
      </w:r>
      <w:r>
        <w:rPr>
          <w:rFonts w:ascii="Times New Roman" w:hAnsi="Times New Roman" w:cs="Times New Roman"/>
          <w:b/>
          <w:bCs/>
          <w:sz w:val="24"/>
          <w:szCs w:val="24"/>
        </w:rPr>
        <w:t>утратившим силу.</w:t>
      </w:r>
    </w:p>
    <w:p>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Согласно п.3.1.2 Приказа Минфина России от 02.07.2020 №131н «О внесении изменений в приказ Министерства финансов Российской Федерации от 28 декабря 2010 г.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абзац 16 п.152 Инструкции №191н, отражающий информацию о ресурсах (численность работников, стоимость имущества, бюджетные расходы, объёмы закупок и т.д.), используемых для достижения показателей результативности деятельности субъекта бюджетной отчётности (разъяснения к форме 0503162), </w:t>
      </w:r>
      <w:r>
        <w:rPr>
          <w:rFonts w:ascii="Times New Roman" w:hAnsi="Times New Roman" w:cs="Times New Roman"/>
          <w:b/>
          <w:bCs/>
          <w:sz w:val="24"/>
          <w:szCs w:val="24"/>
        </w:rPr>
        <w:t>признан утратившими силу.</w:t>
      </w:r>
    </w:p>
    <w:p>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 нарушение п.152 Инструкции №191н в пояснительной записке излишне указана информация о переподготовке и повышении квалификации кадров, численности работников, стоимости имущества, а также отсутствует информация о техническом состоянии, эффективности использования, обеспеченности субъекта бюджетной отчётности и его структурных подразделений основными фондами.</w:t>
      </w:r>
    </w:p>
    <w:p>
      <w:pPr>
        <w:autoSpaceDE w:val="0"/>
        <w:autoSpaceDN w:val="0"/>
        <w:adjustRightInd w:val="0"/>
        <w:spacing w:after="0" w:line="240" w:lineRule="auto"/>
        <w:ind w:firstLine="567"/>
        <w:jc w:val="both"/>
        <w:rPr>
          <w:rFonts w:ascii="Times New Roman" w:hAnsi="Times New Roman" w:cs="Times New Roman"/>
          <w:i/>
          <w:sz w:val="12"/>
          <w:szCs w:val="12"/>
        </w:rPr>
      </w:pPr>
    </w:p>
    <w:p>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Раздел 3 «Анализ отчёта об исполнении бюджета субъектом бюджетной отчётности» содержит:</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Сведения об исполнении бюджета </w:t>
      </w:r>
      <w:r>
        <w:fldChar w:fldCharType="begin"/>
      </w:r>
      <w:r>
        <w:instrText xml:space="preserve"> HYPERLINK "consultantplus://offline/ref=21EAB5A8A1155EB0F9B9CEA97921B29B23C55AE14307F4153CA4582CF5FB7435FD442083BA1E8B2E8763B385514BA12BA6BECE459E9C14A8dDbAF" </w:instrText>
      </w:r>
      <w:r>
        <w:fldChar w:fldCharType="separate"/>
      </w:r>
      <w:r>
        <w:rPr>
          <w:rFonts w:ascii="Times New Roman" w:hAnsi="Times New Roman" w:cs="Times New Roman"/>
          <w:sz w:val="24"/>
          <w:szCs w:val="24"/>
        </w:rPr>
        <w:t>(ф.0503164)</w:t>
      </w:r>
      <w:r>
        <w:rPr>
          <w:rFonts w:ascii="Times New Roman" w:hAnsi="Times New Roman" w:cs="Times New Roman"/>
          <w:sz w:val="24"/>
          <w:szCs w:val="24"/>
        </w:rPr>
        <w:fldChar w:fldCharType="end"/>
      </w:r>
      <w:r>
        <w:rPr>
          <w:rFonts w:ascii="Times New Roman" w:hAnsi="Times New Roman" w:cs="Times New Roman"/>
          <w:sz w:val="24"/>
          <w:szCs w:val="24"/>
        </w:rPr>
        <w:t xml:space="preserve">, содержится информация на основе показателей отчёта об исполнении бюджета (ф.0503127), процент исполнения по доходам составляет – 92,82%, по расходам составляет 97,95%. </w:t>
      </w:r>
    </w:p>
    <w:p>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Раздел 4 «Анализ показателей бухгалтерской отчётности субъекта бюджетной отчётности».</w:t>
      </w:r>
    </w:p>
    <w:p>
      <w:pPr>
        <w:pStyle w:val="15"/>
        <w:tabs>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Во исполнение п.166 Инструкции №191н к пояснительной записке представлена ф.0503168 «</w:t>
      </w:r>
      <w:r>
        <w:rPr>
          <w:rFonts w:ascii="Times New Roman" w:hAnsi="Times New Roman" w:eastAsia="Times New Roman"/>
          <w:iCs/>
          <w:sz w:val="24"/>
          <w:szCs w:val="24"/>
          <w:lang w:eastAsia="ru-RU"/>
        </w:rPr>
        <w:t>Сведения о движении нефинансовых активов»</w:t>
      </w:r>
      <w:r>
        <w:rPr>
          <w:rFonts w:ascii="Times New Roman" w:hAnsi="Times New Roman" w:cs="Times New Roman"/>
          <w:sz w:val="24"/>
          <w:szCs w:val="24"/>
        </w:rPr>
        <w:t xml:space="preserve"> и содержит обобщённые за 2022 год данные о движении нефинансовых активов. Стоимость нефинансовых активов по состоянию на 01.01.2022г. и 01.01.2023г. составила в разрезе счетов бюджетного учёта:</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110100 «Основные средства» - 10746606,78 рублей и 754 793 525,85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110400 «Амортизация» - 9273422,01 рублей и 665 897 136,62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010300 «Непроизводственные активы» 0,00 рублей и 258 209 568,38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110500 «Материальные запасы» - 2374179,92 рублей и 27 473 855,32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010600 «Вложения в основные средства» 0,00 рублей и 53 311 877,97 рублей;</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строк 010 «Основные средства», 050 «Амортизация основных средств», 190 «Материальные запасы», 070 «Вложения в основные средства» граф 4 «Наличие на начало года» и 11 «Наличие на конец года» сведений о движении нефинансовых активов соответствуют данным Баланса (ф.0503130).</w:t>
      </w:r>
    </w:p>
    <w:p>
      <w:pPr>
        <w:pStyle w:val="15"/>
        <w:tabs>
          <w:tab w:val="center" w:pos="0"/>
          <w:tab w:val="left" w:pos="284"/>
        </w:tabs>
        <w:autoSpaceDE w:val="0"/>
        <w:autoSpaceDN w:val="0"/>
        <w:adjustRightInd w:val="0"/>
        <w:spacing w:after="0" w:line="240" w:lineRule="auto"/>
        <w:ind w:left="0" w:firstLine="709"/>
        <w:jc w:val="both"/>
        <w:outlineLvl w:val="0"/>
        <w:rPr>
          <w:rFonts w:ascii="Times New Roman" w:hAnsi="Times New Roman" w:eastAsia="Times New Roman"/>
          <w:i/>
          <w:iCs/>
          <w:sz w:val="24"/>
          <w:szCs w:val="24"/>
          <w:lang w:eastAsia="ru-RU"/>
        </w:rPr>
      </w:pPr>
      <w:r>
        <w:rPr>
          <w:rFonts w:ascii="Times New Roman" w:hAnsi="Times New Roman"/>
          <w:i/>
          <w:iCs/>
          <w:sz w:val="24"/>
          <w:szCs w:val="24"/>
        </w:rPr>
        <w:t xml:space="preserve">В нарушение </w:t>
      </w:r>
      <w:r>
        <w:rPr>
          <w:rFonts w:ascii="Times New Roman" w:hAnsi="Times New Roman" w:cs="Times New Roman"/>
          <w:i/>
          <w:iCs/>
          <w:sz w:val="24"/>
          <w:szCs w:val="24"/>
          <w:lang w:eastAsia="ar-SA"/>
        </w:rPr>
        <w:t xml:space="preserve">ч.1 ст.13 </w:t>
      </w:r>
      <w:r>
        <w:rPr>
          <w:rFonts w:ascii="Times New Roman" w:hAnsi="Times New Roman" w:cs="Times New Roman"/>
          <w:i/>
          <w:iCs/>
          <w:sz w:val="24"/>
          <w:szCs w:val="24"/>
        </w:rPr>
        <w:t>ФЗ №402</w:t>
      </w:r>
      <w:r>
        <w:rPr>
          <w:rFonts w:ascii="Times New Roman" w:hAnsi="Times New Roman" w:cs="Times New Roman"/>
          <w:i/>
          <w:iCs/>
          <w:sz w:val="24"/>
          <w:szCs w:val="24"/>
          <w:lang w:eastAsia="ar-SA"/>
        </w:rPr>
        <w:t>-ФЗ, п.7. п.166 Инструкции №191н.</w:t>
      </w:r>
      <w:r>
        <w:rPr>
          <w:rFonts w:ascii="Times New Roman" w:hAnsi="Times New Roman"/>
          <w:i/>
          <w:iCs/>
          <w:sz w:val="24"/>
          <w:szCs w:val="24"/>
        </w:rPr>
        <w:t xml:space="preserve"> допущено нарушение правил ведения бухгалтерского учёта, выразившееся в искажении суммы показателей отчёта ф.0513168 «</w:t>
      </w:r>
      <w:r>
        <w:rPr>
          <w:rFonts w:ascii="Times New Roman" w:hAnsi="Times New Roman" w:eastAsia="Times New Roman"/>
          <w:i/>
          <w:iCs/>
          <w:sz w:val="24"/>
          <w:szCs w:val="24"/>
          <w:lang w:eastAsia="ru-RU"/>
        </w:rPr>
        <w:t>Сведения о движении нефинансовых активов», а именно:</w:t>
      </w:r>
    </w:p>
    <w:p>
      <w:pPr>
        <w:pStyle w:val="15"/>
        <w:tabs>
          <w:tab w:val="center" w:pos="0"/>
          <w:tab w:val="left" w:pos="284"/>
        </w:tabs>
        <w:autoSpaceDE w:val="0"/>
        <w:autoSpaceDN w:val="0"/>
        <w:adjustRightInd w:val="0"/>
        <w:spacing w:after="0" w:line="240" w:lineRule="auto"/>
        <w:ind w:left="0" w:firstLine="709"/>
        <w:jc w:val="both"/>
        <w:outlineLvl w:val="0"/>
        <w:rPr>
          <w:rFonts w:ascii="Times New Roman" w:hAnsi="Times New Roman" w:eastAsia="Times New Roman"/>
          <w:i/>
          <w:iCs/>
          <w:sz w:val="24"/>
          <w:szCs w:val="24"/>
          <w:lang w:eastAsia="ru-RU"/>
        </w:rPr>
      </w:pPr>
      <w:r>
        <w:rPr>
          <w:rFonts w:ascii="Times New Roman" w:hAnsi="Times New Roman" w:eastAsia="Times New Roman"/>
          <w:i/>
          <w:iCs/>
          <w:sz w:val="24"/>
          <w:szCs w:val="24"/>
          <w:lang w:eastAsia="ru-RU"/>
        </w:rPr>
        <w:t>Стр.150 «3.1. Непроизводственные активы» на сумму 55330292,68 рублей,</w:t>
      </w:r>
    </w:p>
    <w:p>
      <w:pPr>
        <w:pStyle w:val="15"/>
        <w:tabs>
          <w:tab w:val="center" w:pos="0"/>
          <w:tab w:val="left" w:pos="284"/>
        </w:tabs>
        <w:autoSpaceDE w:val="0"/>
        <w:autoSpaceDN w:val="0"/>
        <w:adjustRightInd w:val="0"/>
        <w:spacing w:after="0" w:line="240" w:lineRule="auto"/>
        <w:ind w:left="0" w:firstLine="709"/>
        <w:jc w:val="both"/>
        <w:outlineLvl w:val="0"/>
        <w:rPr>
          <w:rFonts w:ascii="Times New Roman" w:hAnsi="Times New Roman" w:eastAsia="Times New Roman"/>
          <w:i/>
          <w:iCs/>
          <w:sz w:val="24"/>
          <w:szCs w:val="24"/>
          <w:lang w:eastAsia="ru-RU"/>
        </w:rPr>
      </w:pPr>
      <w:r>
        <w:rPr>
          <w:rFonts w:ascii="Times New Roman" w:hAnsi="Times New Roman" w:eastAsia="Times New Roman"/>
          <w:i/>
          <w:iCs/>
          <w:sz w:val="24"/>
          <w:szCs w:val="24"/>
          <w:lang w:eastAsia="ru-RU"/>
        </w:rPr>
        <w:t>Стр.151 «Земля» на сумму 55330292,68 рублей.</w:t>
      </w:r>
    </w:p>
    <w:p>
      <w:pPr>
        <w:pStyle w:val="15"/>
        <w:tabs>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п.167 Инструкции №191н к пояснительной записке представлена </w:t>
      </w:r>
      <w:r>
        <w:rPr>
          <w:rFonts w:ascii="Times New Roman" w:hAnsi="Times New Roman" w:cs="Times New Roman"/>
          <w:color w:val="000000" w:themeColor="text1"/>
          <w:sz w:val="24"/>
          <w:szCs w:val="24"/>
          <w14:textFill>
            <w14:solidFill>
              <w14:schemeClr w14:val="tx1"/>
            </w14:solidFill>
          </w14:textFill>
        </w:rPr>
        <w:t>ф.0503169</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hint="default" w:ascii="Times New Roman" w:hAnsi="Times New Roman"/>
          <w:color w:val="000000" w:themeColor="text1"/>
          <w:sz w:val="24"/>
          <w:szCs w:val="24"/>
          <w:lang w:val="ru-RU"/>
          <w14:textFill>
            <w14:solidFill>
              <w14:schemeClr w14:val="tx1"/>
            </w14:solidFill>
          </w14:textFill>
        </w:rPr>
        <w:t>Сведения по дебиторской и кредиторской задолженности»</w:t>
      </w:r>
      <w:r>
        <w:rPr>
          <w:rFonts w:ascii="Times New Roman" w:hAnsi="Times New Roman" w:cs="Times New Roman"/>
          <w:color w:val="000000" w:themeColor="text1"/>
          <w:sz w:val="24"/>
          <w:szCs w:val="24"/>
          <w14:textFill>
            <w14:solidFill>
              <w14:schemeClr w14:val="tx1"/>
            </w14:solidFill>
          </w14:textFill>
        </w:rPr>
        <w:t xml:space="preserve"> и составлена </w:t>
      </w:r>
      <w:r>
        <w:rPr>
          <w:rFonts w:ascii="Times New Roman" w:hAnsi="Times New Roman" w:cs="Times New Roman"/>
          <w:sz w:val="24"/>
          <w:szCs w:val="24"/>
        </w:rPr>
        <w:t>раздельно по дебиторской и кредиторской задолженности.</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Дебиторская задолженность по доходам на 01.01.2023 г. составила 1257225,71 рублей, в том числе просроченная 946720,86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Дебиторская задолженность по выплатам на 01.01.2023 г. составила 527522,19 рублей.</w:t>
      </w:r>
    </w:p>
    <w:p>
      <w:pPr>
        <w:autoSpaceDE w:val="0"/>
        <w:autoSpaceDN w:val="0"/>
        <w:adjustRightInd w:val="0"/>
        <w:spacing w:after="0" w:line="240" w:lineRule="auto"/>
        <w:jc w:val="both"/>
        <w:rPr>
          <w:rFonts w:ascii="Times New Roman" w:hAnsi="Times New Roman" w:cs="Times New Roman"/>
          <w:sz w:val="12"/>
          <w:szCs w:val="12"/>
        </w:rPr>
      </w:pP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Кредиторская задолженность по выплатам на 01.01.2023 г. составила </w:t>
      </w:r>
      <w:r>
        <w:rPr>
          <w:rFonts w:ascii="Times New Roman" w:hAnsi="Times New Roman" w:cs="Times New Roman"/>
          <w:i/>
          <w:iCs/>
          <w:sz w:val="24"/>
          <w:szCs w:val="24"/>
        </w:rPr>
        <w:t>4310744,48</w:t>
      </w:r>
      <w:r>
        <w:rPr>
          <w:rFonts w:ascii="Times New Roman" w:hAnsi="Times New Roman" w:cs="Times New Roman"/>
          <w:sz w:val="24"/>
          <w:szCs w:val="24"/>
        </w:rPr>
        <w:t xml:space="preserve">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Кредиторская задолженность по доходам на 01.01.2023 г. составила 3750847,07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просроченной кредиторской задолженности отсутствуют.</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Показатели, отражённые в ф.0503169, соответствуют данным Баланса ф.0503130.</w:t>
      </w:r>
    </w:p>
    <w:p>
      <w:pPr>
        <w:autoSpaceDE w:val="0"/>
        <w:autoSpaceDN w:val="0"/>
        <w:adjustRightInd w:val="0"/>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Данные о кредиторской задолженности по выплатам (4310744,48 рублей), указанные в разделе 4 «Анализ показателей бухгалтерской отчётности субъекта бюджетной отчётности» ф. 0503160 «Пояснительная записка», не соответствуют показателям ф.0503130 «БАЛАНС» строки 410 «Кредиторская задолженность по выплатам (3435565,99 рублей).</w:t>
      </w:r>
    </w:p>
    <w:p>
      <w:pPr>
        <w:autoSpaceDE w:val="0"/>
        <w:autoSpaceDN w:val="0"/>
        <w:adjustRightInd w:val="0"/>
        <w:spacing w:after="0" w:line="240" w:lineRule="auto"/>
        <w:jc w:val="both"/>
        <w:rPr>
          <w:rFonts w:ascii="Times New Roman" w:hAnsi="Times New Roman" w:cs="Times New Roman"/>
          <w:sz w:val="24"/>
          <w:szCs w:val="24"/>
          <w:highlight w:val="yellow"/>
        </w:rPr>
      </w:pP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п.170 Инструкции №191н к пояснительной записке представлена </w:t>
      </w:r>
      <w:r>
        <w:rPr>
          <w:rFonts w:ascii="Times New Roman" w:hAnsi="Times New Roman" w:cs="Times New Roman"/>
          <w:color w:val="000000" w:themeColor="text1"/>
          <w:sz w:val="24"/>
          <w:szCs w:val="24"/>
          <w14:textFill>
            <w14:solidFill>
              <w14:schemeClr w14:val="tx1"/>
            </w14:solidFill>
          </w14:textFill>
        </w:rPr>
        <w:t>ф.0503173</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hint="default" w:ascii="Times New Roman" w:hAnsi="Times New Roman"/>
          <w:color w:val="000000" w:themeColor="text1"/>
          <w:sz w:val="24"/>
          <w:szCs w:val="24"/>
          <w:lang w:val="ru-RU"/>
          <w14:textFill>
            <w14:solidFill>
              <w14:schemeClr w14:val="tx1"/>
            </w14:solidFill>
          </w14:textFill>
        </w:rPr>
        <w:t>Сведения об изменении остатков валюты баланса»</w:t>
      </w:r>
      <w:r>
        <w:rPr>
          <w:rFonts w:ascii="Times New Roman" w:hAnsi="Times New Roman" w:cs="Times New Roman"/>
          <w:color w:val="000000" w:themeColor="text1"/>
          <w:sz w:val="24"/>
          <w:szCs w:val="24"/>
          <w14:textFill>
            <w14:solidFill>
              <w14:schemeClr w14:val="tx1"/>
            </w14:solidFill>
          </w14:textFill>
        </w:rPr>
        <w:t xml:space="preserve"> и содержит </w:t>
      </w:r>
      <w:r>
        <w:rPr>
          <w:rFonts w:ascii="Times New Roman" w:hAnsi="Times New Roman" w:cs="Times New Roman"/>
          <w:sz w:val="24"/>
          <w:szCs w:val="24"/>
        </w:rPr>
        <w:t>обобщённые за 2022 год данные об изменении показателей на начало отчётного периода вступительного баланса. По сч. 040160 внесены сведения о резерве предстоящих расходов в сумме 223639,42 рублей.</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п.170.2 Инструкции №191н к пояснительной записке представлена </w:t>
      </w:r>
      <w:r>
        <w:rPr>
          <w:rFonts w:ascii="Times New Roman" w:hAnsi="Times New Roman" w:cs="Times New Roman"/>
          <w:color w:val="000000" w:themeColor="text1"/>
          <w:sz w:val="24"/>
          <w:szCs w:val="24"/>
          <w14:textFill>
            <w14:solidFill>
              <w14:schemeClr w14:val="tx1"/>
            </w14:solidFill>
          </w14:textFill>
        </w:rPr>
        <w:t>ф.0503175</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Сведения о принятых и неисполненных обязательствах получателя бюджетных средств</w:t>
      </w:r>
      <w:r>
        <w:rPr>
          <w:rFonts w:hint="default" w:ascii="Times New Roman" w:hAnsi="Times New Roman" w:cs="Times New Roman"/>
          <w:color w:val="000000" w:themeColor="text1"/>
          <w:sz w:val="24"/>
          <w:szCs w:val="24"/>
          <w:lang w:val="ru-RU"/>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и содержит аналитические данные о неисполненных бюджетных обязательствах (11817396,20</w:t>
      </w:r>
      <w:r>
        <w:rPr>
          <w:rFonts w:ascii="Times New Roman" w:hAnsi="Times New Roman" w:cs="Times New Roman"/>
          <w:sz w:val="24"/>
          <w:szCs w:val="24"/>
        </w:rPr>
        <w:t xml:space="preserve"> рублей), неисполненных денежных обязательствах (4033627,88 рублей). Показатели, отражённые в ф.0503175 соответствуют данным отчёта ф.0503128. </w:t>
      </w:r>
    </w:p>
    <w:p>
      <w:pPr>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Контрольно-счетная палата отмечает, что в сведениях ф.0503175 допущена ошибка по графе 5 «ИНН контрагента», указан неверный идентификационный номер налогоплательщика МУП «Ахтубинск - Водоканал» (2 факта).</w:t>
      </w:r>
    </w:p>
    <w:p>
      <w:pPr>
        <w:autoSpaceDE w:val="0"/>
        <w:autoSpaceDN w:val="0"/>
        <w:adjustRightInd w:val="0"/>
        <w:spacing w:after="0" w:line="240" w:lineRule="auto"/>
        <w:ind w:firstLine="709"/>
        <w:jc w:val="both"/>
        <w:rPr>
          <w:rFonts w:ascii="Times New Roman" w:hAnsi="Times New Roman" w:cs="Times New Roman"/>
          <w:i/>
          <w:sz w:val="12"/>
          <w:szCs w:val="12"/>
        </w:rPr>
      </w:pPr>
    </w:p>
    <w:p>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 xml:space="preserve">- В соответствии с п.173.1 Инструкции №191н к пояснительной записке представлена </w:t>
      </w:r>
      <w:r>
        <w:rPr>
          <w:rFonts w:ascii="Times New Roman" w:hAnsi="Times New Roman" w:cs="Times New Roman"/>
          <w:color w:val="000000" w:themeColor="text1"/>
          <w:sz w:val="24"/>
          <w:szCs w:val="24"/>
          <w14:textFill>
            <w14:solidFill>
              <w14:schemeClr w14:val="tx1"/>
            </w14:solidFill>
          </w14:textFill>
        </w:rPr>
        <w:t>ф.0503190</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hint="default" w:ascii="Times New Roman" w:hAnsi="Times New Roman"/>
          <w:color w:val="000000" w:themeColor="text1"/>
          <w:sz w:val="24"/>
          <w:szCs w:val="24"/>
          <w:lang w:val="ru-RU"/>
          <w14:textFill>
            <w14:solidFill>
              <w14:schemeClr w14:val="tx1"/>
            </w14:solidFill>
          </w14:textFill>
        </w:rPr>
        <w:t>Сведения о вложениях в объекты недвижимого имущества, объектах незавершённого строительства»</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sz w:val="24"/>
          <w:szCs w:val="24"/>
        </w:rPr>
        <w:t>и содержит с</w:t>
      </w:r>
      <w:r>
        <w:rPr>
          <w:rFonts w:ascii="Times New Roman" w:hAnsi="Times New Roman"/>
          <w:sz w:val="24"/>
          <w:szCs w:val="24"/>
        </w:rPr>
        <w:t xml:space="preserve">ведения о вложениях в объекты недвижимого имущества, объектах незавершённого строительства. Общая сумма вложений в объекты недвижимого имущества за 2022 год составила 53311877,97 рублей. Данные ф. 0503190 соответствуют </w:t>
      </w:r>
      <w:r>
        <w:rPr>
          <w:rFonts w:ascii="Times New Roman" w:hAnsi="Times New Roman" w:cs="Times New Roman"/>
          <w:sz w:val="24"/>
          <w:szCs w:val="24"/>
        </w:rPr>
        <w:t>данным отчёта ф.0503130.</w:t>
      </w:r>
      <w:r>
        <w:rPr>
          <w:rFonts w:ascii="Times New Roman" w:hAnsi="Times New Roman"/>
          <w:sz w:val="24"/>
          <w:szCs w:val="24"/>
        </w:rPr>
        <w:t xml:space="preserve"> </w:t>
      </w:r>
    </w:p>
    <w:p>
      <w:pPr>
        <w:autoSpaceDE w:val="0"/>
        <w:autoSpaceDN w:val="0"/>
        <w:adjustRightInd w:val="0"/>
        <w:spacing w:after="0" w:line="240" w:lineRule="auto"/>
        <w:jc w:val="both"/>
        <w:rPr>
          <w:rFonts w:ascii="Times New Roman" w:hAnsi="Times New Roman" w:cs="Times New Roman"/>
          <w:sz w:val="12"/>
          <w:szCs w:val="12"/>
        </w:rPr>
      </w:pPr>
    </w:p>
    <w:p>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В соответствии с п. 174 Инструкции N 191н по строке 010 Сведений (ф. 0503296) отражаются суммы по судебным решениям судов судебной системы Российской Федерации. В течение 2022 года было принято и исполнено по исполнительным документам денежных обязательств на общую сумму 18928,88 рублей.</w:t>
      </w:r>
    </w:p>
    <w:p>
      <w:pPr>
        <w:autoSpaceDE w:val="0"/>
        <w:autoSpaceDN w:val="0"/>
        <w:adjustRightInd w:val="0"/>
        <w:spacing w:after="0" w:line="240" w:lineRule="auto"/>
        <w:jc w:val="both"/>
        <w:rPr>
          <w:rFonts w:ascii="Times New Roman" w:hAnsi="Times New Roman" w:cs="Times New Roman"/>
          <w:b/>
          <w:sz w:val="16"/>
          <w:szCs w:val="16"/>
          <w:highlight w:val="yellow"/>
        </w:rPr>
      </w:pPr>
    </w:p>
    <w:p>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Раздел 5 «Прочие вопросы деятельности субъекта бюджетной отчётности» содержит:</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п.156 Инструкции №191н информация, </w:t>
      </w:r>
      <w:r>
        <w:rPr>
          <w:rFonts w:ascii="Times New Roman" w:hAnsi="Times New Roman" w:cs="Times New Roman"/>
          <w:sz w:val="24"/>
          <w:szCs w:val="24"/>
          <w:lang w:val="ru-RU"/>
        </w:rPr>
        <w:t>отражённая</w:t>
      </w:r>
      <w:r>
        <w:rPr>
          <w:rFonts w:ascii="Times New Roman" w:hAnsi="Times New Roman" w:cs="Times New Roman"/>
          <w:sz w:val="24"/>
          <w:szCs w:val="24"/>
        </w:rPr>
        <w:t xml:space="preserve"> в Таблице №4, характеризует особенности отражения в бюджетном учёте операций с активами и обязательствами в части установленного Инструкцией №191н по бюджетному учёту права учреждения самостоятельно определять такие особенности;</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Приказом Минфина России от 01.03.2016 №15н (ред. от 16.12.2020) «Об утверждении дополнительных форм годовой и квартальной бюджетной отчётности об исполнении федерального бюджета и Инструкции о порядке их составления и представления" (далее - Приказ №15н) представлена ф.0503191 «Расшифровка дебиторской задолженности по расчётам по выданным авансам.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 соответствии с Приказом №15н представлена ф.0503192 «Расшифровка дебиторской задолженности по контрактным обязательствам».</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Перечень форм отчётности, не включённых в состав бюджетной отчётности за отчётный период согласно абзацу 1 пункта 8 Инструкции №191н, ввиду отсутствия числовых значений показателей: </w:t>
      </w:r>
      <w:r>
        <w:rPr>
          <w:rFonts w:ascii="Times New Roman" w:hAnsi="Times New Roman" w:cs="Times New Roman"/>
          <w:iCs/>
          <w:sz w:val="24"/>
          <w:szCs w:val="24"/>
        </w:rPr>
        <w:t>ф. 0503161</w:t>
      </w:r>
      <w:r>
        <w:rPr>
          <w:rFonts w:ascii="Times New Roman" w:hAnsi="Times New Roman" w:cs="Times New Roman"/>
          <w:sz w:val="24"/>
          <w:szCs w:val="24"/>
        </w:rPr>
        <w:t>, ф.0503166, ф.0503167, ф. 0503171, ф.0503172, ф.0503174, ф.0503178, ф.0503193, таблица №1, №3, №6.</w:t>
      </w:r>
    </w:p>
    <w:p>
      <w:pPr>
        <w:spacing w:after="0" w:line="240" w:lineRule="auto"/>
        <w:ind w:firstLine="567"/>
        <w:jc w:val="both"/>
        <w:rPr>
          <w:rFonts w:ascii="Times New Roman" w:hAnsi="Times New Roman"/>
          <w:bCs/>
          <w:sz w:val="12"/>
          <w:szCs w:val="12"/>
        </w:rPr>
      </w:pPr>
    </w:p>
    <w:p>
      <w:pPr>
        <w:spacing w:after="0" w:line="240" w:lineRule="auto"/>
        <w:ind w:firstLine="567"/>
        <w:jc w:val="both"/>
        <w:rPr>
          <w:rFonts w:ascii="Times New Roman" w:hAnsi="Times New Roman"/>
          <w:bCs/>
          <w:sz w:val="24"/>
          <w:szCs w:val="24"/>
        </w:rPr>
      </w:pPr>
      <w:r>
        <w:rPr>
          <w:rFonts w:ascii="Times New Roman" w:hAnsi="Times New Roman"/>
          <w:bCs/>
          <w:sz w:val="24"/>
          <w:szCs w:val="24"/>
        </w:rPr>
        <w:t>В соответствии с Приказом Минфина России от 31.01.2020 N 13н «О внесении изменений в Инструкцию о порядке составления и представления годовой, квартальной и месячной отчётности об исполнении бюджетов бюджетной системы Российской Федерации, утверждённую приказом Министерства финансов Российской Федерации от 28 декабря 2010 г. N 191н» (далее - Приказ №13н) фо</w:t>
      </w:r>
      <w:r>
        <w:rPr>
          <w:rFonts w:ascii="Times New Roman" w:hAnsi="Times New Roman"/>
          <w:bCs/>
          <w:color w:val="000000" w:themeColor="text1"/>
          <w:sz w:val="24"/>
          <w:szCs w:val="24"/>
          <w14:textFill>
            <w14:solidFill>
              <w14:schemeClr w14:val="tx1"/>
            </w14:solidFill>
          </w14:textFill>
        </w:rPr>
        <w:t xml:space="preserve">рма 0503161 </w:t>
      </w:r>
      <w:r>
        <w:rPr>
          <w:rFonts w:hint="default" w:ascii="Times New Roman" w:hAnsi="Times New Roman"/>
          <w:bCs/>
          <w:color w:val="000000" w:themeColor="text1"/>
          <w:sz w:val="24"/>
          <w:szCs w:val="24"/>
          <w:lang w:val="ru-RU"/>
          <w14:textFill>
            <w14:solidFill>
              <w14:schemeClr w14:val="tx1"/>
            </w14:solidFill>
          </w14:textFill>
        </w:rPr>
        <w:t>«Св</w:t>
      </w:r>
      <w:r>
        <w:rPr>
          <w:rFonts w:hint="default" w:ascii="Times New Roman" w:hAnsi="Times New Roman"/>
          <w:bCs/>
          <w:sz w:val="24"/>
          <w:szCs w:val="24"/>
          <w:lang w:val="ru-RU"/>
        </w:rPr>
        <w:t xml:space="preserve">едения о количестве подведомственных участников бюджетного процесса, учреждений и государственных (муниципальных) унитарных предприятий» </w:t>
      </w:r>
      <w:r>
        <w:rPr>
          <w:rFonts w:ascii="Times New Roman" w:hAnsi="Times New Roman"/>
          <w:bCs/>
          <w:i/>
          <w:iCs/>
          <w:sz w:val="24"/>
          <w:szCs w:val="24"/>
        </w:rPr>
        <w:t>утратила силу.</w:t>
      </w:r>
    </w:p>
    <w:p>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 нарушение Приказа №13н в составе Пояснительной записки (ф.0503160) в разделе 5 "Прочие вопросы деятельности субъекта бюджетной отчётности" излишне указана информация о ф.05031</w:t>
      </w:r>
      <w:r>
        <w:rPr>
          <w:rFonts w:ascii="Times New Roman" w:hAnsi="Times New Roman" w:cs="Times New Roman"/>
          <w:i/>
          <w:sz w:val="24"/>
          <w:szCs w:val="24"/>
        </w:rPr>
        <w:t>61</w:t>
      </w:r>
      <w:r>
        <w:rPr>
          <w:rFonts w:ascii="Times New Roman" w:hAnsi="Times New Roman" w:cs="Times New Roman"/>
          <w:i/>
          <w:iCs/>
          <w:sz w:val="24"/>
          <w:szCs w:val="24"/>
        </w:rPr>
        <w:t>.</w:t>
      </w:r>
    </w:p>
    <w:p>
      <w:pPr>
        <w:spacing w:after="0" w:line="240" w:lineRule="auto"/>
        <w:ind w:firstLine="567"/>
        <w:jc w:val="both"/>
        <w:rPr>
          <w:rFonts w:ascii="Times New Roman" w:hAnsi="Times New Roman" w:cs="Times New Roman"/>
          <w:b/>
          <w:sz w:val="12"/>
          <w:szCs w:val="12"/>
          <w:highlight w:val="yellow"/>
        </w:rPr>
      </w:pPr>
    </w:p>
    <w:p>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Вывод:</w:t>
      </w:r>
    </w:p>
    <w:p>
      <w:pPr>
        <w:numPr>
          <w:ilvl w:val="0"/>
          <w:numId w:val="3"/>
        </w:numPr>
        <w:tabs>
          <w:tab w:val="left" w:pos="0"/>
          <w:tab w:val="left" w:pos="440"/>
          <w:tab w:val="left" w:pos="660"/>
          <w:tab w:val="clear" w:pos="425"/>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п.3.3 Порядка осуществления внешней проверки годового отчёта об исполнении бюджета МО «Ахтубинский район» годовая бюджетная отчётность Управления образованием администрации МО «Ахтубинский район» представлена в Контрольно-счетную палату с соблюдением установленных сроков – 20.03.2023 года. </w:t>
      </w:r>
    </w:p>
    <w:p>
      <w:pPr>
        <w:numPr>
          <w:ilvl w:val="0"/>
          <w:numId w:val="3"/>
        </w:numPr>
        <w:tabs>
          <w:tab w:val="left" w:pos="0"/>
          <w:tab w:val="left" w:pos="440"/>
          <w:tab w:val="left" w:pos="660"/>
          <w:tab w:val="clear" w:pos="425"/>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Представленный годовой отчёт в виде форм бюджетной отчётности, установленный Инструкцией №191н, по составу соответствует требованиям пункта 3 статьи 264.1 БК РФ.</w:t>
      </w:r>
    </w:p>
    <w:p>
      <w:pPr>
        <w:numPr>
          <w:ilvl w:val="0"/>
          <w:numId w:val="3"/>
        </w:numPr>
        <w:tabs>
          <w:tab w:val="left" w:pos="0"/>
          <w:tab w:val="left" w:pos="440"/>
          <w:tab w:val="left" w:pos="660"/>
          <w:tab w:val="clear" w:pos="425"/>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Бюджетная отчётность составлена в соответствии с требованиями п.7 Инструкции №191н на основе данных Главных книг и 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pPr>
        <w:numPr>
          <w:ilvl w:val="0"/>
          <w:numId w:val="3"/>
        </w:numPr>
        <w:tabs>
          <w:tab w:val="left" w:pos="0"/>
          <w:tab w:val="left" w:pos="440"/>
          <w:tab w:val="left" w:pos="660"/>
          <w:tab w:val="clear" w:pos="425"/>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нарушение ст.34 БК РФ допущено неэффективное использование бюджетных средств, произведены расходы по уплате штрафов и пени на общую сумму 11445,68 рублей.</w:t>
      </w:r>
    </w:p>
    <w:p>
      <w:pPr>
        <w:numPr>
          <w:ilvl w:val="0"/>
          <w:numId w:val="3"/>
        </w:numPr>
        <w:tabs>
          <w:tab w:val="left" w:pos="0"/>
          <w:tab w:val="left" w:pos="440"/>
          <w:tab w:val="left" w:pos="660"/>
          <w:tab w:val="clear" w:pos="425"/>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нарушение п.71 Инструкции№157н и ФЗ № 402-ФЗ допущено грубое нарушение правил ведения бухгалтерского учёта и представления годовой бухгалтерской отчётности, выразившееся в завышении суммы непроизведенных активов (земельных участков) по строке 070 графы 5 и графы 8 «Непроизведенные активы</w:t>
      </w:r>
      <w:r>
        <w:rPr>
          <w:rFonts w:ascii="Times New Roman" w:hAnsi="Times New Roman" w:cs="Times New Roman"/>
          <w:color w:val="000000" w:themeColor="text1"/>
          <w:sz w:val="24"/>
          <w:szCs w:val="24"/>
          <w14:textFill>
            <w14:solidFill>
              <w14:schemeClr w14:val="tx1"/>
            </w14:solidFill>
          </w14:textFill>
        </w:rPr>
        <w:t>» на сумму</w:t>
      </w:r>
      <w:r>
        <w:rPr>
          <w:rFonts w:hint="default" w:ascii="Times New Roman" w:hAnsi="Times New Roman" w:cs="Times New Roman"/>
          <w:color w:val="000000" w:themeColor="text1"/>
          <w:sz w:val="24"/>
          <w:szCs w:val="24"/>
          <w:lang w:val="ru-RU"/>
          <w14:textFill>
            <w14:solidFill>
              <w14:schemeClr w14:val="tx1"/>
            </w14:solidFill>
          </w14:textFill>
        </w:rPr>
        <w:t xml:space="preserve"> </w:t>
      </w:r>
      <w:r>
        <w:rPr>
          <w:rFonts w:ascii="Times New Roman" w:hAnsi="Times New Roman" w:eastAsia="Times New Roman"/>
          <w:iCs/>
          <w:color w:val="000000" w:themeColor="text1"/>
          <w:sz w:val="24"/>
          <w:szCs w:val="24"/>
          <w:lang w:eastAsia="ru-RU"/>
          <w14:textFill>
            <w14:solidFill>
              <w14:schemeClr w14:val="tx1"/>
            </w14:solidFill>
          </w14:textFill>
        </w:rPr>
        <w:t>55330292,68</w:t>
      </w:r>
      <w:r>
        <w:rPr>
          <w:rFonts w:hint="default" w:ascii="Times New Roman" w:hAnsi="Times New Roman" w:eastAsia="Times New Roman"/>
          <w:iCs/>
          <w:color w:val="000000" w:themeColor="text1"/>
          <w:sz w:val="24"/>
          <w:szCs w:val="24"/>
          <w:lang w:val="en-US" w:eastAsia="ru-RU"/>
          <w14:textFill>
            <w14:solidFill>
              <w14:schemeClr w14:val="tx1"/>
            </w14:solidFill>
          </w14:textFill>
        </w:rPr>
        <w:t xml:space="preserve"> рублей</w:t>
      </w:r>
      <w:r>
        <w:rPr>
          <w:rFonts w:ascii="Times New Roman" w:hAnsi="Times New Roman" w:cs="Times New Roman"/>
          <w:color w:val="000000" w:themeColor="text1"/>
          <w:sz w:val="24"/>
          <w:szCs w:val="24"/>
          <w14:textFill>
            <w14:solidFill>
              <w14:schemeClr w14:val="tx1"/>
            </w14:solidFill>
          </w14:textFill>
        </w:rPr>
        <w:t xml:space="preserve">. В отношении ответственного лица (главного бухгалтера Каменевой И.Н.) возбуждается </w:t>
      </w:r>
      <w:r>
        <w:rPr>
          <w:rFonts w:ascii="Times New Roman" w:hAnsi="Times New Roman" w:cs="Times New Roman"/>
          <w:sz w:val="24"/>
          <w:szCs w:val="24"/>
        </w:rPr>
        <w:t>производство об административном правонарушении, предусмотренном частью 4 статьи 15.15.6 Кодекса Российской Федерации об административных правонарушениях.</w:t>
      </w:r>
    </w:p>
    <w:p>
      <w:pPr>
        <w:numPr>
          <w:ilvl w:val="0"/>
          <w:numId w:val="3"/>
        </w:numPr>
        <w:tabs>
          <w:tab w:val="left" w:pos="0"/>
          <w:tab w:val="left" w:pos="440"/>
          <w:tab w:val="left" w:pos="660"/>
          <w:tab w:val="clear" w:pos="425"/>
        </w:tabs>
        <w:spacing w:after="0" w:line="240" w:lineRule="auto"/>
        <w:ind w:left="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В нарушение п.302.1 Инструкции №157н резервы предстоящих расходов на сч. 401 60</w:t>
      </w:r>
      <w:r>
        <w:rPr>
          <w:rFonts w:hint="default" w:ascii="Times New Roman" w:hAnsi="Times New Roman" w:cs="Times New Roman"/>
          <w:sz w:val="24"/>
          <w:szCs w:val="24"/>
          <w:lang w:val="ru-RU"/>
        </w:rPr>
        <w:t xml:space="preserve"> по подведомственным учреждениям</w:t>
      </w:r>
      <w:r>
        <w:rPr>
          <w:rFonts w:ascii="Times New Roman" w:hAnsi="Times New Roman" w:cs="Times New Roman"/>
          <w:color w:val="000000" w:themeColor="text1"/>
          <w:sz w:val="24"/>
          <w:szCs w:val="24"/>
          <w14:textFill>
            <w14:solidFill>
              <w14:schemeClr w14:val="tx1"/>
            </w14:solidFill>
          </w14:textFill>
        </w:rPr>
        <w:t xml:space="preserve"> не сформированы. </w:t>
      </w:r>
    </w:p>
    <w:p>
      <w:pPr>
        <w:numPr>
          <w:ilvl w:val="0"/>
          <w:numId w:val="3"/>
        </w:numPr>
        <w:tabs>
          <w:tab w:val="left" w:pos="0"/>
          <w:tab w:val="left" w:pos="440"/>
          <w:tab w:val="left" w:pos="660"/>
          <w:tab w:val="clear" w:pos="425"/>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нарушение п.152 Инструкции №191н в пояснительной записке излишне указана информация о переподготовке и повышении квалификации кадров, численности работников, стоимости имущества, а также отсутствует информация о техническом состоянии, эффективности использования, обеспеченности субъекта бюджетной отчётности и его структурных подразделений основными фондами.</w:t>
      </w:r>
    </w:p>
    <w:p>
      <w:pPr>
        <w:numPr>
          <w:ilvl w:val="0"/>
          <w:numId w:val="3"/>
        </w:numPr>
        <w:tabs>
          <w:tab w:val="left" w:pos="0"/>
          <w:tab w:val="left" w:pos="440"/>
          <w:tab w:val="left" w:pos="660"/>
          <w:tab w:val="clear" w:pos="425"/>
        </w:tabs>
        <w:spacing w:after="0" w:line="240" w:lineRule="auto"/>
        <w:ind w:left="0" w:firstLine="0"/>
        <w:jc w:val="both"/>
        <w:rPr>
          <w:rFonts w:ascii="Times New Roman" w:hAnsi="Times New Roman" w:cs="Times New Roman"/>
          <w:sz w:val="24"/>
          <w:szCs w:val="24"/>
        </w:rPr>
      </w:pPr>
      <w:r>
        <w:rPr>
          <w:rFonts w:ascii="Times New Roman" w:hAnsi="Times New Roman"/>
          <w:sz w:val="24"/>
          <w:szCs w:val="24"/>
        </w:rPr>
        <w:t xml:space="preserve">В нарушение </w:t>
      </w:r>
      <w:r>
        <w:rPr>
          <w:rFonts w:ascii="Times New Roman" w:hAnsi="Times New Roman" w:cs="Times New Roman"/>
          <w:sz w:val="24"/>
          <w:szCs w:val="24"/>
          <w:lang w:eastAsia="ar-SA"/>
        </w:rPr>
        <w:t xml:space="preserve">ч.1 ст.13 </w:t>
      </w:r>
      <w:r>
        <w:rPr>
          <w:rFonts w:ascii="Times New Roman" w:hAnsi="Times New Roman" w:cs="Times New Roman"/>
          <w:sz w:val="24"/>
          <w:szCs w:val="24"/>
        </w:rPr>
        <w:t>ФЗ №402</w:t>
      </w:r>
      <w:r>
        <w:rPr>
          <w:rFonts w:ascii="Times New Roman" w:hAnsi="Times New Roman" w:cs="Times New Roman"/>
          <w:sz w:val="24"/>
          <w:szCs w:val="24"/>
          <w:lang w:eastAsia="ar-SA"/>
        </w:rPr>
        <w:t>-ФЗ, п.7. п.166 Инструкции №191н.</w:t>
      </w:r>
      <w:r>
        <w:rPr>
          <w:rFonts w:ascii="Times New Roman" w:hAnsi="Times New Roman"/>
          <w:sz w:val="24"/>
          <w:szCs w:val="24"/>
        </w:rPr>
        <w:t xml:space="preserve"> допущено нарушение правил ведения бухгалтерского учёта, выразившееся в искажении суммы показателей отчёта ф.0513168 «</w:t>
      </w:r>
      <w:r>
        <w:rPr>
          <w:rFonts w:ascii="Times New Roman" w:hAnsi="Times New Roman" w:eastAsia="Times New Roman"/>
          <w:sz w:val="24"/>
          <w:szCs w:val="24"/>
          <w:lang w:eastAsia="ru-RU"/>
        </w:rPr>
        <w:t>Сведения о движении нефинансовых активов».</w:t>
      </w:r>
    </w:p>
    <w:p>
      <w:pPr>
        <w:numPr>
          <w:ilvl w:val="0"/>
          <w:numId w:val="3"/>
        </w:numPr>
        <w:tabs>
          <w:tab w:val="left" w:pos="0"/>
          <w:tab w:val="left" w:pos="440"/>
          <w:tab w:val="left" w:pos="660"/>
          <w:tab w:val="clear" w:pos="425"/>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Данные о кредиторской задолженности по выплатам (4310744,48 рублей), указанные в разделе 4 «Анализ показателей бухгалтерской отчётности субъекта бюджетной отчётности» ф. 0503160 «Пояснительная записка», не соответствуют показателям ф.0503130 «Баланс» строки 410 «Кредиторская задолженность по выплатам (3435565,99 рублей).</w:t>
      </w:r>
    </w:p>
    <w:p>
      <w:pPr>
        <w:numPr>
          <w:ilvl w:val="0"/>
          <w:numId w:val="3"/>
        </w:numPr>
        <w:tabs>
          <w:tab w:val="left" w:pos="0"/>
          <w:tab w:val="left" w:pos="440"/>
          <w:tab w:val="left" w:pos="660"/>
          <w:tab w:val="clear" w:pos="425"/>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сведениях ф.0503175 допущена ошибка по графе 5 «ИНН контрагента», указан неверный идентификационный номер налогоплательщика МУП «Ахтубинск - Водоканал» (2 факта).</w:t>
      </w:r>
    </w:p>
    <w:p>
      <w:pPr>
        <w:numPr>
          <w:ilvl w:val="0"/>
          <w:numId w:val="3"/>
        </w:numPr>
        <w:tabs>
          <w:tab w:val="left" w:pos="0"/>
          <w:tab w:val="left" w:pos="440"/>
          <w:tab w:val="left" w:pos="660"/>
          <w:tab w:val="clear" w:pos="425"/>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 нарушение Приказа №13н в составе Пояснительной записки (ф.0503160) в разделе 5 «Прочие вопросы деятельности субъекта бюджетной отчётности» излишне указана информация о ф.0503161.</w:t>
      </w:r>
    </w:p>
    <w:p>
      <w:pPr>
        <w:spacing w:after="0" w:line="240" w:lineRule="auto"/>
        <w:jc w:val="both"/>
        <w:rPr>
          <w:rFonts w:ascii="Times New Roman" w:hAnsi="Times New Roman" w:cs="Times New Roman"/>
          <w:color w:val="000000" w:themeColor="text1"/>
          <w:sz w:val="12"/>
          <w:szCs w:val="12"/>
          <w14:textFill>
            <w14:solidFill>
              <w14:schemeClr w14:val="tx1"/>
            </w14:solidFill>
          </w14:textFill>
        </w:rPr>
      </w:pPr>
    </w:p>
    <w:p>
      <w:pPr>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Рекомендации:</w:t>
      </w:r>
    </w:p>
    <w:p>
      <w:pPr>
        <w:numPr>
          <w:ilvl w:val="0"/>
          <w:numId w:val="4"/>
        </w:numPr>
        <w:tabs>
          <w:tab w:val="left" w:pos="0"/>
          <w:tab w:val="clear" w:pos="420"/>
        </w:tabs>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Усилить контроль за своевременностью начисления резервов предстоящих расходов.</w:t>
      </w:r>
    </w:p>
    <w:p>
      <w:pPr>
        <w:numPr>
          <w:ilvl w:val="0"/>
          <w:numId w:val="4"/>
        </w:numPr>
        <w:tabs>
          <w:tab w:val="left" w:pos="0"/>
          <w:tab w:val="clear" w:pos="420"/>
        </w:tabs>
        <w:autoSpaceDE w:val="0"/>
        <w:autoSpaceDN w:val="0"/>
        <w:adjustRightInd w:val="0"/>
        <w:spacing w:after="0" w:line="240" w:lineRule="auto"/>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Исключать из состава инвентаризационной комиссии материально ответственных лиц для увеличения эффективности внутреннего контроля.</w:t>
      </w:r>
    </w:p>
    <w:p>
      <w:pPr>
        <w:numPr>
          <w:ilvl w:val="0"/>
          <w:numId w:val="4"/>
        </w:numPr>
        <w:tabs>
          <w:tab w:val="left" w:pos="0"/>
          <w:tab w:val="clear" w:pos="420"/>
        </w:tabs>
        <w:autoSpaceDE w:val="0"/>
        <w:autoSpaceDN w:val="0"/>
        <w:adjustRightInd w:val="0"/>
        <w:spacing w:after="0" w:line="240" w:lineRule="auto"/>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Ежегодно производить переоценку стоимости объектов непроизведенных активов.</w:t>
      </w: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Председатель</w:t>
      </w: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Контрольно-счетной палаты</w:t>
      </w: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МО «Ахтубинский район»                                                                             Ю.Ю. Журавлева</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850"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Заключение Контрольно-счетной палаты МО «Ахтубинский район»</w:t>
    </w:r>
    <w:r>
      <w:rPr>
        <w:rFonts w:asciiTheme="majorHAnsi" w:hAnsiTheme="majorHAnsi" w:eastAsiaTheme="majorEastAsia" w:cstheme="majorBidi"/>
      </w:rPr>
      <w:ptab w:relativeTo="margin" w:alignment="right" w:leader="none"/>
    </w:r>
    <w:r>
      <w:rPr>
        <w:rFonts w:asciiTheme="majorHAnsi" w:hAnsiTheme="majorHAnsi" w:eastAsiaTheme="majorEastAsia" w:cstheme="majorBidi"/>
      </w:rPr>
      <w:t xml:space="preserve">Страница </w:t>
    </w:r>
    <w:r>
      <w:rPr>
        <w:rFonts w:eastAsiaTheme="minorEastAsia"/>
      </w:rPr>
      <w:fldChar w:fldCharType="begin"/>
    </w:r>
    <w:r>
      <w:instrText xml:space="preserve">PAGE   \* MERGEFORMAT</w:instrText>
    </w:r>
    <w:r>
      <w:rPr>
        <w:rFonts w:eastAsiaTheme="minorEastAsia"/>
      </w:rPr>
      <w:fldChar w:fldCharType="separate"/>
    </w:r>
    <w:r>
      <w:rPr>
        <w:rFonts w:asciiTheme="majorHAnsi" w:hAnsiTheme="majorHAnsi" w:eastAsiaTheme="majorEastAsia" w:cstheme="majorBidi"/>
      </w:rPr>
      <w:t>12</w:t>
    </w:r>
    <w:r>
      <w:rPr>
        <w:rFonts w:asciiTheme="majorHAnsi" w:hAnsiTheme="majorHAnsi" w:eastAsiaTheme="majorEastAsia" w:cstheme="majorBidi"/>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171E9"/>
    <w:multiLevelType w:val="singleLevel"/>
    <w:tmpl w:val="962171E9"/>
    <w:lvl w:ilvl="0" w:tentative="0">
      <w:start w:val="1"/>
      <w:numFmt w:val="bullet"/>
      <w:lvlText w:val=""/>
      <w:lvlJc w:val="left"/>
      <w:pPr>
        <w:tabs>
          <w:tab w:val="left" w:pos="420"/>
        </w:tabs>
        <w:ind w:left="420" w:hanging="420"/>
      </w:pPr>
      <w:rPr>
        <w:rFonts w:hint="default" w:ascii="Wingdings" w:hAnsi="Wingdings"/>
        <w:sz w:val="10"/>
        <w:szCs w:val="10"/>
      </w:rPr>
    </w:lvl>
  </w:abstractNum>
  <w:abstractNum w:abstractNumId="1">
    <w:nsid w:val="3332FFFB"/>
    <w:multiLevelType w:val="multilevel"/>
    <w:tmpl w:val="3332FFFB"/>
    <w:lvl w:ilvl="0" w:tentative="0">
      <w:start w:val="2"/>
      <w:numFmt w:val="decimal"/>
      <w:suff w:val="space"/>
      <w:lvlText w:val="%1."/>
      <w:lvlJc w:val="left"/>
    </w:lvl>
    <w:lvl w:ilvl="1" w:tentative="0">
      <w:start w:val="1"/>
      <w:numFmt w:val="decimal"/>
      <w:suff w:val="space"/>
      <w:lvlText w:val="%1.%2."/>
      <w:lvlJc w:val="left"/>
      <w:pPr>
        <w:ind w:left="719" w:firstLine="0"/>
      </w:pPr>
      <w:rPr>
        <w:rFonts w:hint="default"/>
      </w:rPr>
    </w:lvl>
    <w:lvl w:ilvl="2" w:tentative="0">
      <w:start w:val="1"/>
      <w:numFmt w:val="decimal"/>
      <w:suff w:val="space"/>
      <w:lvlText w:val="%1.%2.%3."/>
      <w:lvlJc w:val="left"/>
      <w:pPr>
        <w:ind w:left="719" w:firstLine="0"/>
      </w:pPr>
      <w:rPr>
        <w:rFonts w:hint="default"/>
      </w:rPr>
    </w:lvl>
    <w:lvl w:ilvl="3" w:tentative="0">
      <w:start w:val="1"/>
      <w:numFmt w:val="decimal"/>
      <w:suff w:val="space"/>
      <w:lvlText w:val="%1.%2.%3.%4."/>
      <w:lvlJc w:val="left"/>
      <w:pPr>
        <w:ind w:left="719" w:firstLine="0"/>
      </w:pPr>
      <w:rPr>
        <w:rFonts w:hint="default"/>
      </w:rPr>
    </w:lvl>
    <w:lvl w:ilvl="4" w:tentative="0">
      <w:start w:val="1"/>
      <w:numFmt w:val="decimal"/>
      <w:suff w:val="space"/>
      <w:lvlText w:val="%1.%2.%3.%4.%5."/>
      <w:lvlJc w:val="left"/>
      <w:pPr>
        <w:ind w:left="719" w:firstLine="0"/>
      </w:pPr>
      <w:rPr>
        <w:rFonts w:hint="default"/>
      </w:rPr>
    </w:lvl>
    <w:lvl w:ilvl="5" w:tentative="0">
      <w:start w:val="1"/>
      <w:numFmt w:val="decimal"/>
      <w:suff w:val="space"/>
      <w:lvlText w:val="%1.%2.%3.%4.%5.%6."/>
      <w:lvlJc w:val="left"/>
      <w:pPr>
        <w:ind w:left="719" w:firstLine="0"/>
      </w:pPr>
      <w:rPr>
        <w:rFonts w:hint="default"/>
      </w:rPr>
    </w:lvl>
    <w:lvl w:ilvl="6" w:tentative="0">
      <w:start w:val="1"/>
      <w:numFmt w:val="decimal"/>
      <w:suff w:val="space"/>
      <w:lvlText w:val="%1.%2.%3.%4.%5.%6.%7."/>
      <w:lvlJc w:val="left"/>
      <w:pPr>
        <w:ind w:left="719" w:firstLine="0"/>
      </w:pPr>
      <w:rPr>
        <w:rFonts w:hint="default"/>
      </w:rPr>
    </w:lvl>
    <w:lvl w:ilvl="7" w:tentative="0">
      <w:start w:val="1"/>
      <w:numFmt w:val="decimal"/>
      <w:suff w:val="space"/>
      <w:lvlText w:val="%1.%2.%3.%4.%5.%6.%7.%8."/>
      <w:lvlJc w:val="left"/>
      <w:pPr>
        <w:ind w:left="719" w:firstLine="0"/>
      </w:pPr>
      <w:rPr>
        <w:rFonts w:hint="default"/>
      </w:rPr>
    </w:lvl>
    <w:lvl w:ilvl="8" w:tentative="0">
      <w:start w:val="1"/>
      <w:numFmt w:val="decimal"/>
      <w:suff w:val="space"/>
      <w:lvlText w:val="%1.%2.%3.%4.%5.%6.%7.%8.%9."/>
      <w:lvlJc w:val="left"/>
      <w:pPr>
        <w:ind w:left="719" w:firstLine="0"/>
      </w:pPr>
      <w:rPr>
        <w:rFonts w:hint="default"/>
      </w:rPr>
    </w:lvl>
  </w:abstractNum>
  <w:abstractNum w:abstractNumId="2">
    <w:nsid w:val="4D5C1717"/>
    <w:multiLevelType w:val="multilevel"/>
    <w:tmpl w:val="4D5C1717"/>
    <w:lvl w:ilvl="0" w:tentative="0">
      <w:start w:val="1"/>
      <w:numFmt w:val="bullet"/>
      <w:lvlText w:val=""/>
      <w:lvlJc w:val="left"/>
      <w:pPr>
        <w:ind w:left="1095" w:hanging="360"/>
      </w:pPr>
      <w:rPr>
        <w:rFonts w:hint="default" w:ascii="Symbol" w:hAnsi="Symbol"/>
      </w:rPr>
    </w:lvl>
    <w:lvl w:ilvl="1" w:tentative="0">
      <w:start w:val="1"/>
      <w:numFmt w:val="bullet"/>
      <w:lvlText w:val="o"/>
      <w:lvlJc w:val="left"/>
      <w:pPr>
        <w:ind w:left="1815" w:hanging="360"/>
      </w:pPr>
      <w:rPr>
        <w:rFonts w:hint="default" w:ascii="Courier New" w:hAnsi="Courier New" w:cs="Courier New"/>
      </w:rPr>
    </w:lvl>
    <w:lvl w:ilvl="2" w:tentative="0">
      <w:start w:val="1"/>
      <w:numFmt w:val="bullet"/>
      <w:lvlText w:val=""/>
      <w:lvlJc w:val="left"/>
      <w:pPr>
        <w:ind w:left="2535" w:hanging="360"/>
      </w:pPr>
      <w:rPr>
        <w:rFonts w:hint="default" w:ascii="Wingdings" w:hAnsi="Wingdings"/>
      </w:rPr>
    </w:lvl>
    <w:lvl w:ilvl="3" w:tentative="0">
      <w:start w:val="1"/>
      <w:numFmt w:val="bullet"/>
      <w:lvlText w:val=""/>
      <w:lvlJc w:val="left"/>
      <w:pPr>
        <w:ind w:left="3255" w:hanging="360"/>
      </w:pPr>
      <w:rPr>
        <w:rFonts w:hint="default" w:ascii="Symbol" w:hAnsi="Symbol"/>
      </w:rPr>
    </w:lvl>
    <w:lvl w:ilvl="4" w:tentative="0">
      <w:start w:val="1"/>
      <w:numFmt w:val="bullet"/>
      <w:lvlText w:val="o"/>
      <w:lvlJc w:val="left"/>
      <w:pPr>
        <w:ind w:left="3975" w:hanging="360"/>
      </w:pPr>
      <w:rPr>
        <w:rFonts w:hint="default" w:ascii="Courier New" w:hAnsi="Courier New" w:cs="Courier New"/>
      </w:rPr>
    </w:lvl>
    <w:lvl w:ilvl="5" w:tentative="0">
      <w:start w:val="1"/>
      <w:numFmt w:val="bullet"/>
      <w:lvlText w:val=""/>
      <w:lvlJc w:val="left"/>
      <w:pPr>
        <w:ind w:left="4695" w:hanging="360"/>
      </w:pPr>
      <w:rPr>
        <w:rFonts w:hint="default" w:ascii="Wingdings" w:hAnsi="Wingdings"/>
      </w:rPr>
    </w:lvl>
    <w:lvl w:ilvl="6" w:tentative="0">
      <w:start w:val="1"/>
      <w:numFmt w:val="bullet"/>
      <w:lvlText w:val=""/>
      <w:lvlJc w:val="left"/>
      <w:pPr>
        <w:ind w:left="5415" w:hanging="360"/>
      </w:pPr>
      <w:rPr>
        <w:rFonts w:hint="default" w:ascii="Symbol" w:hAnsi="Symbol"/>
      </w:rPr>
    </w:lvl>
    <w:lvl w:ilvl="7" w:tentative="0">
      <w:start w:val="1"/>
      <w:numFmt w:val="bullet"/>
      <w:lvlText w:val="o"/>
      <w:lvlJc w:val="left"/>
      <w:pPr>
        <w:ind w:left="6135" w:hanging="360"/>
      </w:pPr>
      <w:rPr>
        <w:rFonts w:hint="default" w:ascii="Courier New" w:hAnsi="Courier New" w:cs="Courier New"/>
      </w:rPr>
    </w:lvl>
    <w:lvl w:ilvl="8" w:tentative="0">
      <w:start w:val="1"/>
      <w:numFmt w:val="bullet"/>
      <w:lvlText w:val=""/>
      <w:lvlJc w:val="left"/>
      <w:pPr>
        <w:ind w:left="6855" w:hanging="360"/>
      </w:pPr>
      <w:rPr>
        <w:rFonts w:hint="default" w:ascii="Wingdings" w:hAnsi="Wingdings"/>
      </w:rPr>
    </w:lvl>
  </w:abstractNum>
  <w:abstractNum w:abstractNumId="3">
    <w:nsid w:val="6272ABE7"/>
    <w:multiLevelType w:val="singleLevel"/>
    <w:tmpl w:val="6272ABE7"/>
    <w:lvl w:ilvl="0" w:tentative="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EB4"/>
    <w:rsid w:val="000156F0"/>
    <w:rsid w:val="00020CB0"/>
    <w:rsid w:val="000226C0"/>
    <w:rsid w:val="000262E2"/>
    <w:rsid w:val="000357D3"/>
    <w:rsid w:val="000358D1"/>
    <w:rsid w:val="00037C01"/>
    <w:rsid w:val="000415A4"/>
    <w:rsid w:val="00041C80"/>
    <w:rsid w:val="00046BD3"/>
    <w:rsid w:val="0005072A"/>
    <w:rsid w:val="000627E1"/>
    <w:rsid w:val="00062F8D"/>
    <w:rsid w:val="00067F00"/>
    <w:rsid w:val="00074995"/>
    <w:rsid w:val="00075D18"/>
    <w:rsid w:val="00077A44"/>
    <w:rsid w:val="00085290"/>
    <w:rsid w:val="000906F8"/>
    <w:rsid w:val="0009153B"/>
    <w:rsid w:val="000934D1"/>
    <w:rsid w:val="000A4B7F"/>
    <w:rsid w:val="000A4CA4"/>
    <w:rsid w:val="000C1AAF"/>
    <w:rsid w:val="000C2B2D"/>
    <w:rsid w:val="000D1EC7"/>
    <w:rsid w:val="000D60BA"/>
    <w:rsid w:val="000D69B2"/>
    <w:rsid w:val="000D6E69"/>
    <w:rsid w:val="000D786A"/>
    <w:rsid w:val="000E6906"/>
    <w:rsid w:val="00106231"/>
    <w:rsid w:val="0010784F"/>
    <w:rsid w:val="0011015C"/>
    <w:rsid w:val="00112D6E"/>
    <w:rsid w:val="00122603"/>
    <w:rsid w:val="0012564A"/>
    <w:rsid w:val="00127982"/>
    <w:rsid w:val="001343E2"/>
    <w:rsid w:val="001371BE"/>
    <w:rsid w:val="00141494"/>
    <w:rsid w:val="00143F7C"/>
    <w:rsid w:val="00147A26"/>
    <w:rsid w:val="001522E2"/>
    <w:rsid w:val="001558C7"/>
    <w:rsid w:val="001566B9"/>
    <w:rsid w:val="00156CDE"/>
    <w:rsid w:val="00162F5C"/>
    <w:rsid w:val="00172A27"/>
    <w:rsid w:val="00173932"/>
    <w:rsid w:val="00175580"/>
    <w:rsid w:val="0017628E"/>
    <w:rsid w:val="00180229"/>
    <w:rsid w:val="00181BC8"/>
    <w:rsid w:val="00185F28"/>
    <w:rsid w:val="001A3703"/>
    <w:rsid w:val="001A4198"/>
    <w:rsid w:val="001A731D"/>
    <w:rsid w:val="001A7AE5"/>
    <w:rsid w:val="001A7C52"/>
    <w:rsid w:val="001B0400"/>
    <w:rsid w:val="001B3612"/>
    <w:rsid w:val="001B4C43"/>
    <w:rsid w:val="001C297F"/>
    <w:rsid w:val="001C3101"/>
    <w:rsid w:val="001C3C1C"/>
    <w:rsid w:val="001D40B5"/>
    <w:rsid w:val="001D4FB6"/>
    <w:rsid w:val="001D6111"/>
    <w:rsid w:val="001D6C19"/>
    <w:rsid w:val="001E76A6"/>
    <w:rsid w:val="001E7933"/>
    <w:rsid w:val="001F07A6"/>
    <w:rsid w:val="001F5DFD"/>
    <w:rsid w:val="00203469"/>
    <w:rsid w:val="00203E62"/>
    <w:rsid w:val="00213CC7"/>
    <w:rsid w:val="00217FD8"/>
    <w:rsid w:val="00224AFE"/>
    <w:rsid w:val="00230613"/>
    <w:rsid w:val="002307F6"/>
    <w:rsid w:val="002313D8"/>
    <w:rsid w:val="0023154B"/>
    <w:rsid w:val="0023161E"/>
    <w:rsid w:val="00232CA4"/>
    <w:rsid w:val="002358DE"/>
    <w:rsid w:val="00236C1D"/>
    <w:rsid w:val="00241B5A"/>
    <w:rsid w:val="00245827"/>
    <w:rsid w:val="00246CCE"/>
    <w:rsid w:val="00247EE1"/>
    <w:rsid w:val="0025296E"/>
    <w:rsid w:val="002631A4"/>
    <w:rsid w:val="00264B14"/>
    <w:rsid w:val="0026691A"/>
    <w:rsid w:val="00271123"/>
    <w:rsid w:val="002719E6"/>
    <w:rsid w:val="00274A99"/>
    <w:rsid w:val="002752FD"/>
    <w:rsid w:val="00276DAA"/>
    <w:rsid w:val="00282921"/>
    <w:rsid w:val="00285210"/>
    <w:rsid w:val="002875BE"/>
    <w:rsid w:val="0029324A"/>
    <w:rsid w:val="002940DC"/>
    <w:rsid w:val="00294463"/>
    <w:rsid w:val="002A11A7"/>
    <w:rsid w:val="002A22B7"/>
    <w:rsid w:val="002A26C3"/>
    <w:rsid w:val="002A2E7C"/>
    <w:rsid w:val="002A573A"/>
    <w:rsid w:val="002B0E64"/>
    <w:rsid w:val="002C03DC"/>
    <w:rsid w:val="002C40BD"/>
    <w:rsid w:val="002C7CA4"/>
    <w:rsid w:val="002D5B66"/>
    <w:rsid w:val="002D6C69"/>
    <w:rsid w:val="002E5F24"/>
    <w:rsid w:val="002E6AAB"/>
    <w:rsid w:val="002E6C8F"/>
    <w:rsid w:val="002E7925"/>
    <w:rsid w:val="003044BE"/>
    <w:rsid w:val="00304535"/>
    <w:rsid w:val="00304BCE"/>
    <w:rsid w:val="00306CEE"/>
    <w:rsid w:val="00314679"/>
    <w:rsid w:val="0032380F"/>
    <w:rsid w:val="00323AA7"/>
    <w:rsid w:val="00323D1D"/>
    <w:rsid w:val="00323D6E"/>
    <w:rsid w:val="00324DBF"/>
    <w:rsid w:val="0032733B"/>
    <w:rsid w:val="003366D8"/>
    <w:rsid w:val="00341B5F"/>
    <w:rsid w:val="0034296E"/>
    <w:rsid w:val="00353679"/>
    <w:rsid w:val="00355E5E"/>
    <w:rsid w:val="00360E58"/>
    <w:rsid w:val="003623AE"/>
    <w:rsid w:val="003754DE"/>
    <w:rsid w:val="00375823"/>
    <w:rsid w:val="0037759E"/>
    <w:rsid w:val="00380756"/>
    <w:rsid w:val="0038267C"/>
    <w:rsid w:val="00390834"/>
    <w:rsid w:val="0039451C"/>
    <w:rsid w:val="00395A46"/>
    <w:rsid w:val="003A0323"/>
    <w:rsid w:val="003A0D52"/>
    <w:rsid w:val="003A21FF"/>
    <w:rsid w:val="003A4B14"/>
    <w:rsid w:val="003A5C59"/>
    <w:rsid w:val="003A7F8B"/>
    <w:rsid w:val="003B0AC9"/>
    <w:rsid w:val="003B30CF"/>
    <w:rsid w:val="003B6982"/>
    <w:rsid w:val="003B7B17"/>
    <w:rsid w:val="003C230A"/>
    <w:rsid w:val="003C7C8D"/>
    <w:rsid w:val="003D7CE7"/>
    <w:rsid w:val="003E0FF5"/>
    <w:rsid w:val="003E2A84"/>
    <w:rsid w:val="003E4A34"/>
    <w:rsid w:val="003F24D3"/>
    <w:rsid w:val="003F665B"/>
    <w:rsid w:val="00400199"/>
    <w:rsid w:val="00410F46"/>
    <w:rsid w:val="00411D89"/>
    <w:rsid w:val="00413C04"/>
    <w:rsid w:val="00417A9F"/>
    <w:rsid w:val="004206B5"/>
    <w:rsid w:val="00421032"/>
    <w:rsid w:val="00421CC6"/>
    <w:rsid w:val="00424B06"/>
    <w:rsid w:val="00427255"/>
    <w:rsid w:val="00431141"/>
    <w:rsid w:val="00431983"/>
    <w:rsid w:val="004324DD"/>
    <w:rsid w:val="00432880"/>
    <w:rsid w:val="00435DD6"/>
    <w:rsid w:val="00436A16"/>
    <w:rsid w:val="0043758E"/>
    <w:rsid w:val="00442CFF"/>
    <w:rsid w:val="00443396"/>
    <w:rsid w:val="00443BF6"/>
    <w:rsid w:val="00444D58"/>
    <w:rsid w:val="00457FCE"/>
    <w:rsid w:val="00462EEB"/>
    <w:rsid w:val="00474EC9"/>
    <w:rsid w:val="00480D0E"/>
    <w:rsid w:val="0048141D"/>
    <w:rsid w:val="00487F17"/>
    <w:rsid w:val="0049277A"/>
    <w:rsid w:val="00495FF6"/>
    <w:rsid w:val="004A11FC"/>
    <w:rsid w:val="004A2E77"/>
    <w:rsid w:val="004A5403"/>
    <w:rsid w:val="004A60C0"/>
    <w:rsid w:val="004A7723"/>
    <w:rsid w:val="004B0C34"/>
    <w:rsid w:val="004C20A3"/>
    <w:rsid w:val="004D2863"/>
    <w:rsid w:val="004D5AB6"/>
    <w:rsid w:val="004D6DC6"/>
    <w:rsid w:val="004D6FA7"/>
    <w:rsid w:val="004D7F62"/>
    <w:rsid w:val="004E1486"/>
    <w:rsid w:val="004E2FE3"/>
    <w:rsid w:val="004E3577"/>
    <w:rsid w:val="004E406A"/>
    <w:rsid w:val="004E493A"/>
    <w:rsid w:val="004F0F1A"/>
    <w:rsid w:val="004F4325"/>
    <w:rsid w:val="0050080A"/>
    <w:rsid w:val="00501BD1"/>
    <w:rsid w:val="00504068"/>
    <w:rsid w:val="005065B5"/>
    <w:rsid w:val="00506B6F"/>
    <w:rsid w:val="0050771C"/>
    <w:rsid w:val="00510739"/>
    <w:rsid w:val="005141D8"/>
    <w:rsid w:val="00516400"/>
    <w:rsid w:val="005230F6"/>
    <w:rsid w:val="00525424"/>
    <w:rsid w:val="00531482"/>
    <w:rsid w:val="00534B9E"/>
    <w:rsid w:val="00535E70"/>
    <w:rsid w:val="00536299"/>
    <w:rsid w:val="005548B7"/>
    <w:rsid w:val="00555AB5"/>
    <w:rsid w:val="0056091D"/>
    <w:rsid w:val="0056264C"/>
    <w:rsid w:val="00571A08"/>
    <w:rsid w:val="00574DEF"/>
    <w:rsid w:val="00580AB0"/>
    <w:rsid w:val="005812B1"/>
    <w:rsid w:val="005841DE"/>
    <w:rsid w:val="00584F6B"/>
    <w:rsid w:val="00585ECA"/>
    <w:rsid w:val="00587FEF"/>
    <w:rsid w:val="00592018"/>
    <w:rsid w:val="005A0D5B"/>
    <w:rsid w:val="005B0E48"/>
    <w:rsid w:val="005B6682"/>
    <w:rsid w:val="005C1C18"/>
    <w:rsid w:val="005C27FB"/>
    <w:rsid w:val="005C3837"/>
    <w:rsid w:val="005C4F63"/>
    <w:rsid w:val="005C4FF2"/>
    <w:rsid w:val="005C5916"/>
    <w:rsid w:val="005C745A"/>
    <w:rsid w:val="005D1D98"/>
    <w:rsid w:val="005D348E"/>
    <w:rsid w:val="005D74F1"/>
    <w:rsid w:val="005E113C"/>
    <w:rsid w:val="005E2350"/>
    <w:rsid w:val="005E2E69"/>
    <w:rsid w:val="005E4A65"/>
    <w:rsid w:val="005E6DF0"/>
    <w:rsid w:val="005F3653"/>
    <w:rsid w:val="005F518A"/>
    <w:rsid w:val="00600088"/>
    <w:rsid w:val="0060434D"/>
    <w:rsid w:val="006104F4"/>
    <w:rsid w:val="006122C1"/>
    <w:rsid w:val="00615279"/>
    <w:rsid w:val="00616085"/>
    <w:rsid w:val="00621C52"/>
    <w:rsid w:val="00623AD7"/>
    <w:rsid w:val="006242A2"/>
    <w:rsid w:val="006249F0"/>
    <w:rsid w:val="00632495"/>
    <w:rsid w:val="00634259"/>
    <w:rsid w:val="006354A7"/>
    <w:rsid w:val="00635CDE"/>
    <w:rsid w:val="006403A8"/>
    <w:rsid w:val="006412FB"/>
    <w:rsid w:val="00644105"/>
    <w:rsid w:val="00650815"/>
    <w:rsid w:val="00653A7C"/>
    <w:rsid w:val="00654B5A"/>
    <w:rsid w:val="00660ABF"/>
    <w:rsid w:val="00663321"/>
    <w:rsid w:val="00664B8A"/>
    <w:rsid w:val="00666394"/>
    <w:rsid w:val="006676BD"/>
    <w:rsid w:val="00670A64"/>
    <w:rsid w:val="00672966"/>
    <w:rsid w:val="006804D5"/>
    <w:rsid w:val="00684E3B"/>
    <w:rsid w:val="00686BF3"/>
    <w:rsid w:val="00692DC6"/>
    <w:rsid w:val="00693BE8"/>
    <w:rsid w:val="00693E72"/>
    <w:rsid w:val="00693EC4"/>
    <w:rsid w:val="00694123"/>
    <w:rsid w:val="00696EFF"/>
    <w:rsid w:val="006A0A8A"/>
    <w:rsid w:val="006A2E9A"/>
    <w:rsid w:val="006B1E44"/>
    <w:rsid w:val="006C263E"/>
    <w:rsid w:val="006C5EF5"/>
    <w:rsid w:val="006C6435"/>
    <w:rsid w:val="006C66A4"/>
    <w:rsid w:val="006D19ED"/>
    <w:rsid w:val="006D3AA7"/>
    <w:rsid w:val="006D400D"/>
    <w:rsid w:val="006E25BC"/>
    <w:rsid w:val="006E30B3"/>
    <w:rsid w:val="006E6E5B"/>
    <w:rsid w:val="006F1907"/>
    <w:rsid w:val="006F1B8A"/>
    <w:rsid w:val="006F2B0D"/>
    <w:rsid w:val="006F4593"/>
    <w:rsid w:val="006F7BF2"/>
    <w:rsid w:val="00700243"/>
    <w:rsid w:val="007005E2"/>
    <w:rsid w:val="0070100C"/>
    <w:rsid w:val="00704B78"/>
    <w:rsid w:val="0070670C"/>
    <w:rsid w:val="00706852"/>
    <w:rsid w:val="0071529E"/>
    <w:rsid w:val="00716479"/>
    <w:rsid w:val="00722711"/>
    <w:rsid w:val="00724E79"/>
    <w:rsid w:val="007251E3"/>
    <w:rsid w:val="007254E3"/>
    <w:rsid w:val="00730287"/>
    <w:rsid w:val="00731BF5"/>
    <w:rsid w:val="00734C16"/>
    <w:rsid w:val="00734DC3"/>
    <w:rsid w:val="007400A0"/>
    <w:rsid w:val="00744C60"/>
    <w:rsid w:val="007519C2"/>
    <w:rsid w:val="007606D4"/>
    <w:rsid w:val="00762AE6"/>
    <w:rsid w:val="007645D2"/>
    <w:rsid w:val="007727C2"/>
    <w:rsid w:val="00774FB2"/>
    <w:rsid w:val="00776C42"/>
    <w:rsid w:val="007812B3"/>
    <w:rsid w:val="007815DB"/>
    <w:rsid w:val="00781897"/>
    <w:rsid w:val="00782CED"/>
    <w:rsid w:val="0079358B"/>
    <w:rsid w:val="00793D77"/>
    <w:rsid w:val="0079692A"/>
    <w:rsid w:val="007A0EE6"/>
    <w:rsid w:val="007A36A7"/>
    <w:rsid w:val="007A6C09"/>
    <w:rsid w:val="007C2F45"/>
    <w:rsid w:val="007C598C"/>
    <w:rsid w:val="007D2C06"/>
    <w:rsid w:val="007D5BBD"/>
    <w:rsid w:val="007F0C7F"/>
    <w:rsid w:val="007F44FA"/>
    <w:rsid w:val="007F44FF"/>
    <w:rsid w:val="007F5580"/>
    <w:rsid w:val="007F5CD0"/>
    <w:rsid w:val="007F6E19"/>
    <w:rsid w:val="0080143D"/>
    <w:rsid w:val="0080655A"/>
    <w:rsid w:val="00811748"/>
    <w:rsid w:val="0082095D"/>
    <w:rsid w:val="00824047"/>
    <w:rsid w:val="0082602A"/>
    <w:rsid w:val="00827DA5"/>
    <w:rsid w:val="00833CE5"/>
    <w:rsid w:val="00835393"/>
    <w:rsid w:val="00837201"/>
    <w:rsid w:val="00840099"/>
    <w:rsid w:val="0084288B"/>
    <w:rsid w:val="00850932"/>
    <w:rsid w:val="00850DB0"/>
    <w:rsid w:val="00862546"/>
    <w:rsid w:val="00862F66"/>
    <w:rsid w:val="00866F6C"/>
    <w:rsid w:val="00872DA7"/>
    <w:rsid w:val="00874174"/>
    <w:rsid w:val="00876B64"/>
    <w:rsid w:val="008818F3"/>
    <w:rsid w:val="00882F05"/>
    <w:rsid w:val="00883235"/>
    <w:rsid w:val="00884E01"/>
    <w:rsid w:val="00890D9E"/>
    <w:rsid w:val="00897511"/>
    <w:rsid w:val="008A25C5"/>
    <w:rsid w:val="008A36B8"/>
    <w:rsid w:val="008B2377"/>
    <w:rsid w:val="008B7CF5"/>
    <w:rsid w:val="008C201E"/>
    <w:rsid w:val="008C5856"/>
    <w:rsid w:val="008C77F2"/>
    <w:rsid w:val="008D0F61"/>
    <w:rsid w:val="008D725A"/>
    <w:rsid w:val="008F4209"/>
    <w:rsid w:val="008F4908"/>
    <w:rsid w:val="008F62B8"/>
    <w:rsid w:val="008F65DE"/>
    <w:rsid w:val="00903330"/>
    <w:rsid w:val="00912C97"/>
    <w:rsid w:val="00914779"/>
    <w:rsid w:val="00924889"/>
    <w:rsid w:val="009269CE"/>
    <w:rsid w:val="0093226A"/>
    <w:rsid w:val="009322A7"/>
    <w:rsid w:val="00933A63"/>
    <w:rsid w:val="00933BA9"/>
    <w:rsid w:val="0093408F"/>
    <w:rsid w:val="00934A10"/>
    <w:rsid w:val="00935A80"/>
    <w:rsid w:val="009416AD"/>
    <w:rsid w:val="00942AE8"/>
    <w:rsid w:val="00947006"/>
    <w:rsid w:val="00950214"/>
    <w:rsid w:val="009509D9"/>
    <w:rsid w:val="00953845"/>
    <w:rsid w:val="00954A7E"/>
    <w:rsid w:val="00957B48"/>
    <w:rsid w:val="00964B77"/>
    <w:rsid w:val="00970128"/>
    <w:rsid w:val="00974748"/>
    <w:rsid w:val="009750A0"/>
    <w:rsid w:val="00977F93"/>
    <w:rsid w:val="00977F9E"/>
    <w:rsid w:val="00981DA8"/>
    <w:rsid w:val="009845D1"/>
    <w:rsid w:val="009873AB"/>
    <w:rsid w:val="00991447"/>
    <w:rsid w:val="00995DEE"/>
    <w:rsid w:val="009973DA"/>
    <w:rsid w:val="009A2834"/>
    <w:rsid w:val="009A4FDB"/>
    <w:rsid w:val="009A696A"/>
    <w:rsid w:val="009A7C9C"/>
    <w:rsid w:val="009B04A3"/>
    <w:rsid w:val="009B5F1F"/>
    <w:rsid w:val="009B6A4F"/>
    <w:rsid w:val="009C35B3"/>
    <w:rsid w:val="009C7AFF"/>
    <w:rsid w:val="009C7F5E"/>
    <w:rsid w:val="009D29BF"/>
    <w:rsid w:val="009D611B"/>
    <w:rsid w:val="009E1E76"/>
    <w:rsid w:val="009E6889"/>
    <w:rsid w:val="009F1A42"/>
    <w:rsid w:val="009F777E"/>
    <w:rsid w:val="00A05F04"/>
    <w:rsid w:val="00A12015"/>
    <w:rsid w:val="00A15B2C"/>
    <w:rsid w:val="00A214C3"/>
    <w:rsid w:val="00A26465"/>
    <w:rsid w:val="00A27CEA"/>
    <w:rsid w:val="00A30DCD"/>
    <w:rsid w:val="00A32A82"/>
    <w:rsid w:val="00A33849"/>
    <w:rsid w:val="00A3464B"/>
    <w:rsid w:val="00A36EC2"/>
    <w:rsid w:val="00A36FFC"/>
    <w:rsid w:val="00A5321B"/>
    <w:rsid w:val="00A60921"/>
    <w:rsid w:val="00A618E7"/>
    <w:rsid w:val="00A63038"/>
    <w:rsid w:val="00A67D07"/>
    <w:rsid w:val="00A707D9"/>
    <w:rsid w:val="00A708DE"/>
    <w:rsid w:val="00A70F8F"/>
    <w:rsid w:val="00A7180F"/>
    <w:rsid w:val="00A72445"/>
    <w:rsid w:val="00A73FC1"/>
    <w:rsid w:val="00A76DE5"/>
    <w:rsid w:val="00A8189E"/>
    <w:rsid w:val="00A84576"/>
    <w:rsid w:val="00AA08FC"/>
    <w:rsid w:val="00AA1274"/>
    <w:rsid w:val="00AA22BD"/>
    <w:rsid w:val="00AA6955"/>
    <w:rsid w:val="00AB45E3"/>
    <w:rsid w:val="00AB64CC"/>
    <w:rsid w:val="00AB7DE6"/>
    <w:rsid w:val="00AB7ED0"/>
    <w:rsid w:val="00AC2547"/>
    <w:rsid w:val="00AC4A6B"/>
    <w:rsid w:val="00AD056F"/>
    <w:rsid w:val="00AD4BF4"/>
    <w:rsid w:val="00AD50BD"/>
    <w:rsid w:val="00AD5DEB"/>
    <w:rsid w:val="00AD699D"/>
    <w:rsid w:val="00AD69A9"/>
    <w:rsid w:val="00AD7E3A"/>
    <w:rsid w:val="00AE0142"/>
    <w:rsid w:val="00AE01BC"/>
    <w:rsid w:val="00AE515A"/>
    <w:rsid w:val="00AE5770"/>
    <w:rsid w:val="00AE79E9"/>
    <w:rsid w:val="00AF54AD"/>
    <w:rsid w:val="00B005C4"/>
    <w:rsid w:val="00B162D5"/>
    <w:rsid w:val="00B21B6D"/>
    <w:rsid w:val="00B239DE"/>
    <w:rsid w:val="00B23AA4"/>
    <w:rsid w:val="00B268FE"/>
    <w:rsid w:val="00B305A7"/>
    <w:rsid w:val="00B348DC"/>
    <w:rsid w:val="00B37A78"/>
    <w:rsid w:val="00B43965"/>
    <w:rsid w:val="00B50E9E"/>
    <w:rsid w:val="00B52B32"/>
    <w:rsid w:val="00B53877"/>
    <w:rsid w:val="00B543C1"/>
    <w:rsid w:val="00B545F5"/>
    <w:rsid w:val="00B55A23"/>
    <w:rsid w:val="00B56A58"/>
    <w:rsid w:val="00B56FE8"/>
    <w:rsid w:val="00B60476"/>
    <w:rsid w:val="00B6064D"/>
    <w:rsid w:val="00B63D52"/>
    <w:rsid w:val="00B718F9"/>
    <w:rsid w:val="00B76245"/>
    <w:rsid w:val="00B812B3"/>
    <w:rsid w:val="00B8197A"/>
    <w:rsid w:val="00B90EFB"/>
    <w:rsid w:val="00B925E0"/>
    <w:rsid w:val="00B93562"/>
    <w:rsid w:val="00BA1C8C"/>
    <w:rsid w:val="00BA4ED2"/>
    <w:rsid w:val="00BA6838"/>
    <w:rsid w:val="00BC0C29"/>
    <w:rsid w:val="00BD434E"/>
    <w:rsid w:val="00BD43AA"/>
    <w:rsid w:val="00BD4D30"/>
    <w:rsid w:val="00BD7473"/>
    <w:rsid w:val="00BE3597"/>
    <w:rsid w:val="00BE71B2"/>
    <w:rsid w:val="00BF38A7"/>
    <w:rsid w:val="00BF59F5"/>
    <w:rsid w:val="00BF6A9A"/>
    <w:rsid w:val="00C07245"/>
    <w:rsid w:val="00C1213D"/>
    <w:rsid w:val="00C12904"/>
    <w:rsid w:val="00C176F1"/>
    <w:rsid w:val="00C21E65"/>
    <w:rsid w:val="00C2305E"/>
    <w:rsid w:val="00C23D7B"/>
    <w:rsid w:val="00C24CF5"/>
    <w:rsid w:val="00C2573C"/>
    <w:rsid w:val="00C265ED"/>
    <w:rsid w:val="00C34E08"/>
    <w:rsid w:val="00C42E8A"/>
    <w:rsid w:val="00C43ABD"/>
    <w:rsid w:val="00C47259"/>
    <w:rsid w:val="00C51F1B"/>
    <w:rsid w:val="00C54E21"/>
    <w:rsid w:val="00C55AB2"/>
    <w:rsid w:val="00C610B4"/>
    <w:rsid w:val="00C66BD6"/>
    <w:rsid w:val="00C67BDF"/>
    <w:rsid w:val="00C71300"/>
    <w:rsid w:val="00C77F42"/>
    <w:rsid w:val="00C8763D"/>
    <w:rsid w:val="00C93F5A"/>
    <w:rsid w:val="00C9618D"/>
    <w:rsid w:val="00CA2F2A"/>
    <w:rsid w:val="00CA7262"/>
    <w:rsid w:val="00CB0F39"/>
    <w:rsid w:val="00CB1432"/>
    <w:rsid w:val="00CB60A9"/>
    <w:rsid w:val="00CB793E"/>
    <w:rsid w:val="00CC471D"/>
    <w:rsid w:val="00CC487A"/>
    <w:rsid w:val="00CC66CA"/>
    <w:rsid w:val="00CD2787"/>
    <w:rsid w:val="00CD409B"/>
    <w:rsid w:val="00CD5083"/>
    <w:rsid w:val="00CD539E"/>
    <w:rsid w:val="00CE2BCC"/>
    <w:rsid w:val="00CF073F"/>
    <w:rsid w:val="00CF2FC1"/>
    <w:rsid w:val="00CF4769"/>
    <w:rsid w:val="00D014E1"/>
    <w:rsid w:val="00D0345C"/>
    <w:rsid w:val="00D0409D"/>
    <w:rsid w:val="00D11791"/>
    <w:rsid w:val="00D12A8E"/>
    <w:rsid w:val="00D136C0"/>
    <w:rsid w:val="00D171E1"/>
    <w:rsid w:val="00D25673"/>
    <w:rsid w:val="00D266D8"/>
    <w:rsid w:val="00D331E3"/>
    <w:rsid w:val="00D375BF"/>
    <w:rsid w:val="00D4076D"/>
    <w:rsid w:val="00D41503"/>
    <w:rsid w:val="00D41DF8"/>
    <w:rsid w:val="00D4313D"/>
    <w:rsid w:val="00D45C84"/>
    <w:rsid w:val="00D46B5A"/>
    <w:rsid w:val="00D536C1"/>
    <w:rsid w:val="00D539FD"/>
    <w:rsid w:val="00D644A1"/>
    <w:rsid w:val="00D70D1B"/>
    <w:rsid w:val="00D716C9"/>
    <w:rsid w:val="00D72417"/>
    <w:rsid w:val="00D74295"/>
    <w:rsid w:val="00D74A41"/>
    <w:rsid w:val="00D779C1"/>
    <w:rsid w:val="00D8387B"/>
    <w:rsid w:val="00D8705C"/>
    <w:rsid w:val="00D90CBD"/>
    <w:rsid w:val="00D954E3"/>
    <w:rsid w:val="00DA3024"/>
    <w:rsid w:val="00DB3B5E"/>
    <w:rsid w:val="00DB41CC"/>
    <w:rsid w:val="00DB5089"/>
    <w:rsid w:val="00DB6592"/>
    <w:rsid w:val="00DB74AF"/>
    <w:rsid w:val="00DB7AE8"/>
    <w:rsid w:val="00DB7E0D"/>
    <w:rsid w:val="00DC63EF"/>
    <w:rsid w:val="00DC7085"/>
    <w:rsid w:val="00DD0300"/>
    <w:rsid w:val="00DD1F96"/>
    <w:rsid w:val="00DD2F57"/>
    <w:rsid w:val="00DE1E0F"/>
    <w:rsid w:val="00DE2150"/>
    <w:rsid w:val="00DE3399"/>
    <w:rsid w:val="00DE4EBA"/>
    <w:rsid w:val="00DE61A2"/>
    <w:rsid w:val="00DF022F"/>
    <w:rsid w:val="00DF5FEE"/>
    <w:rsid w:val="00DF644D"/>
    <w:rsid w:val="00E000D6"/>
    <w:rsid w:val="00E01EA0"/>
    <w:rsid w:val="00E02D52"/>
    <w:rsid w:val="00E0741B"/>
    <w:rsid w:val="00E13DD6"/>
    <w:rsid w:val="00E20ED8"/>
    <w:rsid w:val="00E21258"/>
    <w:rsid w:val="00E24AD1"/>
    <w:rsid w:val="00E27766"/>
    <w:rsid w:val="00E3111A"/>
    <w:rsid w:val="00E34667"/>
    <w:rsid w:val="00E34E05"/>
    <w:rsid w:val="00E3590F"/>
    <w:rsid w:val="00E40A08"/>
    <w:rsid w:val="00E4582C"/>
    <w:rsid w:val="00E51EBB"/>
    <w:rsid w:val="00E52910"/>
    <w:rsid w:val="00E5649B"/>
    <w:rsid w:val="00E74EBB"/>
    <w:rsid w:val="00E7589C"/>
    <w:rsid w:val="00E772F5"/>
    <w:rsid w:val="00E7792B"/>
    <w:rsid w:val="00E879BA"/>
    <w:rsid w:val="00E90E75"/>
    <w:rsid w:val="00E92C6E"/>
    <w:rsid w:val="00E97CBF"/>
    <w:rsid w:val="00E97E94"/>
    <w:rsid w:val="00EA036B"/>
    <w:rsid w:val="00EA2E1D"/>
    <w:rsid w:val="00EA31E3"/>
    <w:rsid w:val="00EA435C"/>
    <w:rsid w:val="00EA7F98"/>
    <w:rsid w:val="00EB1CAB"/>
    <w:rsid w:val="00ED365B"/>
    <w:rsid w:val="00EE05C0"/>
    <w:rsid w:val="00EE1557"/>
    <w:rsid w:val="00EE4F63"/>
    <w:rsid w:val="00EE5C2F"/>
    <w:rsid w:val="00EE5C41"/>
    <w:rsid w:val="00EF2D08"/>
    <w:rsid w:val="00EF4287"/>
    <w:rsid w:val="00EF5597"/>
    <w:rsid w:val="00F01475"/>
    <w:rsid w:val="00F026F2"/>
    <w:rsid w:val="00F04B4C"/>
    <w:rsid w:val="00F10608"/>
    <w:rsid w:val="00F13277"/>
    <w:rsid w:val="00F1722E"/>
    <w:rsid w:val="00F22E33"/>
    <w:rsid w:val="00F230F5"/>
    <w:rsid w:val="00F244CC"/>
    <w:rsid w:val="00F2750F"/>
    <w:rsid w:val="00F31E09"/>
    <w:rsid w:val="00F42CC6"/>
    <w:rsid w:val="00F432CB"/>
    <w:rsid w:val="00F43C7A"/>
    <w:rsid w:val="00F4613A"/>
    <w:rsid w:val="00F613BA"/>
    <w:rsid w:val="00F62AE8"/>
    <w:rsid w:val="00F767A2"/>
    <w:rsid w:val="00F84191"/>
    <w:rsid w:val="00F84CBB"/>
    <w:rsid w:val="00F87B2E"/>
    <w:rsid w:val="00F900C9"/>
    <w:rsid w:val="00F92A7F"/>
    <w:rsid w:val="00F939BF"/>
    <w:rsid w:val="00FA009F"/>
    <w:rsid w:val="00FA032B"/>
    <w:rsid w:val="00FA4291"/>
    <w:rsid w:val="00FA51FA"/>
    <w:rsid w:val="00FA6CF4"/>
    <w:rsid w:val="00FB41B4"/>
    <w:rsid w:val="00FC14E5"/>
    <w:rsid w:val="00FC1B3B"/>
    <w:rsid w:val="00FC5219"/>
    <w:rsid w:val="00FE14E4"/>
    <w:rsid w:val="00FE3045"/>
    <w:rsid w:val="00FE5AEB"/>
    <w:rsid w:val="00FE70A1"/>
    <w:rsid w:val="00FE7213"/>
    <w:rsid w:val="00FF109A"/>
    <w:rsid w:val="00FF3C17"/>
    <w:rsid w:val="01521B18"/>
    <w:rsid w:val="0B2F3DFE"/>
    <w:rsid w:val="101E0DC6"/>
    <w:rsid w:val="10F51788"/>
    <w:rsid w:val="1968407B"/>
    <w:rsid w:val="221E0174"/>
    <w:rsid w:val="23190BEB"/>
    <w:rsid w:val="28966691"/>
    <w:rsid w:val="34B83CA3"/>
    <w:rsid w:val="364C706C"/>
    <w:rsid w:val="3E924473"/>
    <w:rsid w:val="576B1E5E"/>
    <w:rsid w:val="57E6725A"/>
    <w:rsid w:val="61BC7CD7"/>
    <w:rsid w:val="68F10DAC"/>
    <w:rsid w:val="6A195D25"/>
    <w:rsid w:val="74CC23F1"/>
    <w:rsid w:val="7BD1432E"/>
    <w:rsid w:val="7D4223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qFormat/>
    <w:uiPriority w:val="0"/>
    <w:pPr>
      <w:widowControl w:val="0"/>
      <w:autoSpaceDE w:val="0"/>
      <w:autoSpaceDN w:val="0"/>
      <w:adjustRightInd w:val="0"/>
      <w:spacing w:before="108" w:after="108" w:line="240" w:lineRule="auto"/>
      <w:jc w:val="center"/>
      <w:outlineLvl w:val="0"/>
    </w:pPr>
    <w:rPr>
      <w:rFonts w:ascii="Arial" w:hAnsi="Arial" w:eastAsia="Times New Roman" w:cs="Arial"/>
      <w:b/>
      <w:bCs/>
      <w:color w:val="000080"/>
      <w:sz w:val="24"/>
      <w:szCs w:val="24"/>
      <w:lang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paragraph" w:styleId="6">
    <w:name w:val="Balloon Text"/>
    <w:basedOn w:val="1"/>
    <w:link w:val="13"/>
    <w:semiHidden/>
    <w:unhideWhenUsed/>
    <w:qFormat/>
    <w:uiPriority w:val="99"/>
    <w:pPr>
      <w:spacing w:after="0" w:line="240" w:lineRule="auto"/>
    </w:pPr>
    <w:rPr>
      <w:rFonts w:ascii="Tahoma" w:hAnsi="Tahoma" w:cs="Tahoma"/>
      <w:sz w:val="16"/>
      <w:szCs w:val="16"/>
    </w:rPr>
  </w:style>
  <w:style w:type="paragraph" w:styleId="7">
    <w:name w:val="header"/>
    <w:basedOn w:val="1"/>
    <w:link w:val="20"/>
    <w:unhideWhenUsed/>
    <w:qFormat/>
    <w:uiPriority w:val="99"/>
    <w:pPr>
      <w:tabs>
        <w:tab w:val="center" w:pos="4677"/>
        <w:tab w:val="right" w:pos="9355"/>
      </w:tabs>
      <w:spacing w:after="0" w:line="240" w:lineRule="auto"/>
    </w:pPr>
  </w:style>
  <w:style w:type="paragraph" w:styleId="8">
    <w:name w:val="Body Text"/>
    <w:basedOn w:val="1"/>
    <w:link w:val="14"/>
    <w:qFormat/>
    <w:uiPriority w:val="0"/>
    <w:pPr>
      <w:spacing w:after="0" w:line="240" w:lineRule="auto"/>
      <w:jc w:val="both"/>
    </w:pPr>
    <w:rPr>
      <w:rFonts w:ascii="Times New Roman" w:hAnsi="Times New Roman" w:eastAsia="Times New Roman" w:cs="Times New Roman"/>
      <w:sz w:val="28"/>
      <w:szCs w:val="20"/>
      <w:lang w:eastAsia="ru-RU"/>
    </w:rPr>
  </w:style>
  <w:style w:type="paragraph" w:styleId="9">
    <w:name w:val="footer"/>
    <w:basedOn w:val="1"/>
    <w:link w:val="21"/>
    <w:unhideWhenUsed/>
    <w:qFormat/>
    <w:uiPriority w:val="99"/>
    <w:pPr>
      <w:tabs>
        <w:tab w:val="center" w:pos="4677"/>
        <w:tab w:val="right" w:pos="9355"/>
      </w:tabs>
      <w:spacing w:after="0" w:line="240" w:lineRule="auto"/>
    </w:p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Body Text Indent 2"/>
    <w:basedOn w:val="1"/>
    <w:link w:val="17"/>
    <w:unhideWhenUsed/>
    <w:qFormat/>
    <w:uiPriority w:val="99"/>
    <w:pPr>
      <w:spacing w:after="120" w:line="480" w:lineRule="auto"/>
      <w:ind w:left="283"/>
    </w:pPr>
  </w:style>
  <w:style w:type="table" w:styleId="12">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Текст выноски Знак"/>
    <w:basedOn w:val="3"/>
    <w:link w:val="6"/>
    <w:semiHidden/>
    <w:qFormat/>
    <w:uiPriority w:val="99"/>
    <w:rPr>
      <w:rFonts w:ascii="Tahoma" w:hAnsi="Tahoma" w:cs="Tahoma"/>
      <w:sz w:val="16"/>
      <w:szCs w:val="16"/>
    </w:rPr>
  </w:style>
  <w:style w:type="character" w:customStyle="1" w:styleId="14">
    <w:name w:val="Основной текст Знак"/>
    <w:basedOn w:val="3"/>
    <w:link w:val="8"/>
    <w:qFormat/>
    <w:uiPriority w:val="0"/>
    <w:rPr>
      <w:rFonts w:ascii="Times New Roman" w:hAnsi="Times New Roman" w:eastAsia="Times New Roman" w:cs="Times New Roman"/>
      <w:sz w:val="28"/>
      <w:szCs w:val="20"/>
      <w:lang w:eastAsia="ru-RU"/>
    </w:rPr>
  </w:style>
  <w:style w:type="paragraph" w:styleId="15">
    <w:name w:val="List Paragraph"/>
    <w:basedOn w:val="1"/>
    <w:qFormat/>
    <w:uiPriority w:val="34"/>
    <w:pPr>
      <w:ind w:left="720"/>
      <w:contextualSpacing/>
    </w:pPr>
  </w:style>
  <w:style w:type="character" w:customStyle="1" w:styleId="16">
    <w:name w:val="Заголовок 1 Знак"/>
    <w:basedOn w:val="3"/>
    <w:link w:val="2"/>
    <w:qFormat/>
    <w:uiPriority w:val="0"/>
    <w:rPr>
      <w:rFonts w:ascii="Arial" w:hAnsi="Arial" w:eastAsia="Times New Roman" w:cs="Arial"/>
      <w:b/>
      <w:bCs/>
      <w:color w:val="000080"/>
      <w:sz w:val="24"/>
      <w:szCs w:val="24"/>
      <w:lang w:eastAsia="ru-RU"/>
    </w:rPr>
  </w:style>
  <w:style w:type="character" w:customStyle="1" w:styleId="17">
    <w:name w:val="Основной текст с отступом 2 Знак"/>
    <w:basedOn w:val="3"/>
    <w:link w:val="11"/>
    <w:qFormat/>
    <w:uiPriority w:val="99"/>
  </w:style>
  <w:style w:type="paragraph" w:customStyle="1" w:styleId="18">
    <w:name w:val="ConsPlusNonformat"/>
    <w:qFormat/>
    <w:uiPriority w:val="99"/>
    <w:pPr>
      <w:autoSpaceDE w:val="0"/>
      <w:autoSpaceDN w:val="0"/>
      <w:adjustRightInd w:val="0"/>
    </w:pPr>
    <w:rPr>
      <w:rFonts w:ascii="Courier New" w:hAnsi="Courier New" w:cs="Courier New" w:eastAsiaTheme="minorHAnsi"/>
      <w:lang w:val="ru-RU" w:eastAsia="en-US" w:bidi="ar-SA"/>
    </w:rPr>
  </w:style>
  <w:style w:type="paragraph" w:customStyle="1" w:styleId="19">
    <w:name w:val="ConsPlusNormal"/>
    <w:qFormat/>
    <w:uiPriority w:val="0"/>
    <w:pPr>
      <w:autoSpaceDE w:val="0"/>
      <w:autoSpaceDN w:val="0"/>
      <w:adjustRightInd w:val="0"/>
    </w:pPr>
    <w:rPr>
      <w:rFonts w:ascii="Times New Roman" w:hAnsi="Times New Roman" w:cs="Times New Roman" w:eastAsiaTheme="minorHAnsi"/>
      <w:sz w:val="28"/>
      <w:szCs w:val="28"/>
      <w:lang w:val="ru-RU" w:eastAsia="en-US" w:bidi="ar-SA"/>
    </w:rPr>
  </w:style>
  <w:style w:type="character" w:customStyle="1" w:styleId="20">
    <w:name w:val="Верхний колонтитул Знак"/>
    <w:basedOn w:val="3"/>
    <w:link w:val="7"/>
    <w:qFormat/>
    <w:uiPriority w:val="99"/>
  </w:style>
  <w:style w:type="character" w:customStyle="1" w:styleId="21">
    <w:name w:val="Нижний колонтитул Знак"/>
    <w:basedOn w:val="3"/>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82BCA-53AE-4930-99E2-CF654237EA53}">
  <ds:schemaRefs/>
</ds:datastoreItem>
</file>

<file path=docProps/app.xml><?xml version="1.0" encoding="utf-8"?>
<Properties xmlns="http://schemas.openxmlformats.org/officeDocument/2006/extended-properties" xmlns:vt="http://schemas.openxmlformats.org/officeDocument/2006/docPropsVTypes">
  <Template>Normal</Template>
  <Pages>13</Pages>
  <Words>5987</Words>
  <Characters>34129</Characters>
  <Lines>284</Lines>
  <Paragraphs>80</Paragraphs>
  <TotalTime>1</TotalTime>
  <ScaleCrop>false</ScaleCrop>
  <LinksUpToDate>false</LinksUpToDate>
  <CharactersWithSpaces>40036</CharactersWithSpaces>
  <Application>WPS Office_11.2.0.11388_F1E327BC-269C-435d-A152-05C5408002CA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2015-02-06T06:05:00Z</dcterms:created>
  <dc:creator>KSP1</dc:creator>
  <cp:lastModifiedBy>y_zhuravleva</cp:lastModifiedBy>
  <cp:lastPrinted>2016-04-25T06:29:00Z</cp:lastPrinted>
  <dcterms:modified xsi:type="dcterms:W3CDTF">2023-04-26T11:08:41Z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6E125DB6BB6646F19CCA238D6CE95389</vt:lpwstr>
  </property>
</Properties>
</file>