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РАЙОН»</w:t>
      </w:r>
    </w:p>
    <w:p>
      <w:pPr>
        <w:spacing w:after="0" w:line="240" w:lineRule="auto"/>
        <w:jc w:val="center"/>
        <w:outlineLvl w:val="0"/>
        <w:rPr>
          <w:rFonts w:ascii="Times New Roman" w:hAnsi="Times New Roman" w:eastAsia="Times New Roman" w:cs="Times New Roman"/>
          <w:b/>
          <w:sz w:val="24"/>
          <w:szCs w:val="24"/>
          <w:lang w:eastAsia="ru-RU"/>
        </w:rPr>
      </w:pPr>
    </w:p>
    <w:p>
      <w:pPr>
        <w:spacing w:after="0" w:line="240" w:lineRule="auto"/>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Волгоградская ул., д.141, г. Ахтубинск, Астраханская обл.,416500, Тел./факс (8-85141) 4-04-24 / , (8-85141) 4-04-15 </w:t>
      </w:r>
    </w:p>
    <w:p>
      <w:pPr>
        <w:spacing w:after="0" w:line="240" w:lineRule="auto"/>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24"/>
          <w:szCs w:val="24"/>
          <w:lang w:eastAsia="ru-RU"/>
        </w:rPr>
      </w:pPr>
    </w:p>
    <w:p>
      <w:pPr>
        <w:pBdr>
          <w:top w:val="thinThickSmallGap" w:color="auto" w:sz="24" w:space="1"/>
        </w:pBdr>
        <w:spacing w:after="0" w:line="36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отчётности</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главного администратора бюджетных средств</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МО «Ахтубинский район» - Управления культуры и кинофикации</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администрации МО «Ахтубинский район» за 2022 год</w:t>
      </w:r>
    </w:p>
    <w:p>
      <w:pPr>
        <w:spacing w:after="0" w:line="240" w:lineRule="auto"/>
        <w:ind w:firstLine="567"/>
        <w:jc w:val="center"/>
        <w:rPr>
          <w:rFonts w:ascii="Times New Roman" w:hAnsi="Times New Roman" w:eastAsia="Times New Roman" w:cs="Times New Roman"/>
          <w:b/>
          <w:sz w:val="24"/>
          <w:szCs w:val="24"/>
          <w:highlight w:val="none"/>
          <w:lang w:eastAsia="ru-RU"/>
        </w:rPr>
      </w:pPr>
    </w:p>
    <w:p>
      <w:pPr>
        <w:spacing w:after="0" w:line="240" w:lineRule="auto"/>
        <w:rPr>
          <w:rFonts w:ascii="Times New Roman" w:hAnsi="Times New Roman" w:eastAsia="Times New Roman" w:cs="Times New Roman"/>
          <w:sz w:val="24"/>
          <w:szCs w:val="24"/>
          <w:highlight w:val="none"/>
          <w:lang w:val="en-US" w:eastAsia="ru-RU"/>
        </w:rPr>
      </w:pPr>
      <w:r>
        <w:rPr>
          <w:rFonts w:hint="default" w:ascii="Times New Roman" w:hAnsi="Times New Roman" w:eastAsia="Times New Roman" w:cs="Times New Roman"/>
          <w:sz w:val="24"/>
          <w:szCs w:val="24"/>
          <w:highlight w:val="none"/>
          <w:lang w:val="en-US" w:eastAsia="ru-RU"/>
        </w:rPr>
        <w:t>13</w:t>
      </w:r>
      <w:r>
        <w:rPr>
          <w:rFonts w:ascii="Times New Roman" w:hAnsi="Times New Roman" w:eastAsia="Times New Roman" w:cs="Times New Roman"/>
          <w:sz w:val="24"/>
          <w:szCs w:val="24"/>
          <w:highlight w:val="none"/>
          <w:lang w:eastAsia="ru-RU"/>
        </w:rPr>
        <w:t>.04.202</w:t>
      </w:r>
      <w:r>
        <w:rPr>
          <w:rFonts w:ascii="Times New Roman" w:hAnsi="Times New Roman" w:eastAsia="Times New Roman" w:cs="Times New Roman"/>
          <w:sz w:val="24"/>
          <w:szCs w:val="24"/>
          <w:highlight w:val="none"/>
          <w:lang w:val="en-US" w:eastAsia="ru-RU"/>
        </w:rPr>
        <w:t>3</w:t>
      </w:r>
      <w:r>
        <w:rPr>
          <w:rFonts w:ascii="Times New Roman" w:hAnsi="Times New Roman" w:eastAsia="Times New Roman" w:cs="Times New Roman"/>
          <w:sz w:val="24"/>
          <w:szCs w:val="24"/>
          <w:highlight w:val="none"/>
          <w:lang w:eastAsia="ru-RU"/>
        </w:rPr>
        <w:t xml:space="preserve"> г.                                                                                                                 №З-0</w:t>
      </w:r>
      <w:r>
        <w:rPr>
          <w:rFonts w:hint="default" w:ascii="Times New Roman" w:hAnsi="Times New Roman" w:eastAsia="Times New Roman" w:cs="Times New Roman"/>
          <w:sz w:val="24"/>
          <w:szCs w:val="24"/>
          <w:highlight w:val="none"/>
          <w:lang w:val="en-US" w:eastAsia="ru-RU"/>
        </w:rPr>
        <w:t>6</w:t>
      </w:r>
      <w:r>
        <w:rPr>
          <w:rFonts w:ascii="Times New Roman" w:hAnsi="Times New Roman" w:eastAsia="Times New Roman" w:cs="Times New Roman"/>
          <w:sz w:val="24"/>
          <w:szCs w:val="24"/>
          <w:highlight w:val="none"/>
          <w:lang w:eastAsia="ru-RU"/>
        </w:rPr>
        <w:t>/202</w:t>
      </w:r>
      <w:r>
        <w:rPr>
          <w:rFonts w:ascii="Times New Roman" w:hAnsi="Times New Roman" w:eastAsia="Times New Roman" w:cs="Times New Roman"/>
          <w:sz w:val="24"/>
          <w:szCs w:val="24"/>
          <w:highlight w:val="none"/>
          <w:lang w:val="en-US" w:eastAsia="ru-RU"/>
        </w:rPr>
        <w:t>3</w:t>
      </w:r>
    </w:p>
    <w:p>
      <w:pPr>
        <w:spacing w:after="0" w:line="240" w:lineRule="auto"/>
        <w:ind w:firstLine="567"/>
        <w:rPr>
          <w:rFonts w:ascii="Times New Roman" w:hAnsi="Times New Roman" w:eastAsia="Times New Roman" w:cs="Times New Roman"/>
          <w:sz w:val="24"/>
          <w:szCs w:val="24"/>
          <w:lang w:eastAsia="ru-RU"/>
        </w:rPr>
      </w:pP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Статья 264.4 Бюджетного кодекса Российской Федерации и План работы Контрольно-счетной палаты муниципального образования «Ахтубинский район» на 2023 год.</w:t>
      </w:r>
    </w:p>
    <w:p>
      <w:pPr>
        <w:spacing w:after="0" w:line="240" w:lineRule="auto"/>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 Долина О.Н.</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Директор-главный бухгалтер МКУ «Централизованная бухгалтерия управления культуры и кинофикации» – Книжникова Т.П.</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Адрес: 416500 Астраханская область, г. Ахтубинск, ул. Волгоградская д.79,</w:t>
      </w:r>
    </w:p>
    <w:p>
      <w:pPr>
        <w:spacing w:after="0" w:line="240" w:lineRule="auto"/>
        <w:ind w:firstLine="567"/>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sz w:val="24"/>
          <w:szCs w:val="24"/>
          <w:lang w:eastAsia="ru-RU"/>
        </w:rPr>
        <w:t>телефон: (85141) 5-23-61.</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 внешней проверки являются:</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5"/>
        <w:numPr>
          <w:ilvl w:val="0"/>
          <w:numId w:val="1"/>
        </w:numPr>
        <w:tabs>
          <w:tab w:val="left" w:pos="284"/>
        </w:tabs>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5"/>
        <w:tabs>
          <w:tab w:val="left" w:pos="284"/>
        </w:tabs>
        <w:spacing w:after="0" w:line="240" w:lineRule="auto"/>
        <w:ind w:left="0" w:firstLine="567"/>
        <w:jc w:val="both"/>
        <w:rPr>
          <w:rFonts w:ascii="Times New Roman" w:hAnsi="Times New Roman" w:eastAsia="Times New Roman" w:cs="Times New Roman"/>
          <w:sz w:val="16"/>
          <w:szCs w:val="16"/>
          <w:lang w:eastAsia="ru-RU"/>
        </w:rPr>
      </w:pP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МО «Ахтубинский район» за 2022 год, проведённой в соответствии с:</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(ред. от 14.09.2020)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от 13.06.1995 №49 "Об утверждении Методических указаний по инвентаризации имущества и финансовых обязательств" (далее - Методические указания №49);</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(ред. от 28.10.2020) "Об утверждении Плана счетов бюджетного учёта и Инструкции по его применению" (далее – Инструкция №162н).</w:t>
      </w: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Полное наименование: Управление культуры и кинофикации администрации муниципального образования «Ахтубинский район» (далее - Управление культуры).</w:t>
      </w:r>
    </w:p>
    <w:p>
      <w:pPr>
        <w:suppressAutoHyphens/>
        <w:spacing w:after="0" w:line="240" w:lineRule="auto"/>
        <w:ind w:firstLine="709"/>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79.</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5-23-61, 5-24-04</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fldChar w:fldCharType="begin"/>
      </w:r>
      <w:r>
        <w:instrText xml:space="preserve"> HYPERLINK "mailto:aht.upr.kult.cait@mail.ru" </w:instrText>
      </w:r>
      <w:r>
        <w:fldChar w:fldCharType="separate"/>
      </w:r>
      <w:r>
        <w:rPr>
          <w:rStyle w:val="5"/>
          <w:rFonts w:ascii="Times New Roman" w:hAnsi="Times New Roman" w:eastAsia="Times New Roman" w:cs="Times New Roman"/>
          <w:sz w:val="24"/>
          <w:szCs w:val="24"/>
          <w:lang w:eastAsia="ru-RU"/>
        </w:rPr>
        <w:t>aht.upr.kult.cait@mail.ru</w:t>
      </w:r>
      <w:r>
        <w:rPr>
          <w:rStyle w:val="5"/>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 3001000658 / 300101001.</w:t>
      </w:r>
    </w:p>
    <w:p>
      <w:pPr>
        <w:suppressAutoHyphens/>
        <w:autoSpaceDE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Информация о подведомственных учреждениях:</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МКУК "Межпоселенческая Центральная библиотека";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МКУК "Центр народной культуры";</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МКУК "Районный историко-краеведческий музей";</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"Хозяйственно-техническая служба";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ДО "РДХШ №4 им. П.И. Котова";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ДО "РДШИ им. М.А. Балакирева";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"Централизованная бухгалтерия управления культуры и кинофикации";</w:t>
      </w:r>
    </w:p>
    <w:p>
      <w:pPr>
        <w:suppressAutoHyphens/>
        <w:autoSpaceDE w:val="0"/>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bCs/>
          <w:sz w:val="24"/>
          <w:szCs w:val="24"/>
        </w:rPr>
        <w:t>- МБУ по кинообслуживанию населения г. Ахтубинска и Ахтубинского района.</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Управлению культуры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tbl>
      <w:tblPr>
        <w:tblStyle w:val="4"/>
        <w:tblW w:w="9381" w:type="dxa"/>
        <w:tblInd w:w="108" w:type="dxa"/>
        <w:tblLayout w:type="fixed"/>
        <w:tblCellMar>
          <w:top w:w="0" w:type="dxa"/>
          <w:left w:w="108" w:type="dxa"/>
          <w:bottom w:w="0" w:type="dxa"/>
          <w:right w:w="108" w:type="dxa"/>
        </w:tblCellMar>
      </w:tblPr>
      <w:tblGrid>
        <w:gridCol w:w="516"/>
        <w:gridCol w:w="1752"/>
        <w:gridCol w:w="7113"/>
      </w:tblGrid>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w:t>
            </w:r>
          </w:p>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п/п</w:t>
            </w:r>
          </w:p>
        </w:tc>
        <w:tc>
          <w:tcPr>
            <w:tcW w:w="1752"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711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tblPrEx>
          <w:tblCellMar>
            <w:top w:w="0" w:type="dxa"/>
            <w:left w:w="108" w:type="dxa"/>
            <w:bottom w:w="0" w:type="dxa"/>
            <w:right w:w="108" w:type="dxa"/>
          </w:tblCellMar>
        </w:tblPrEx>
        <w:trPr>
          <w:cantSplit/>
          <w:trHeight w:val="295" w:hRule="atLeas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1.</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Calibri" w:cs="Times New Roman"/>
                <w:bCs/>
              </w:rPr>
            </w:pPr>
            <w:r>
              <w:rPr>
                <w:rFonts w:ascii="Times New Roman" w:hAnsi="Times New Roman" w:eastAsia="Calibri" w:cs="Times New Roman"/>
                <w:bCs/>
              </w:rPr>
              <w:t>01253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ГРБС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2.</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03</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ПБС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3.</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04</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администратора доходов бюджета</w:t>
            </w:r>
          </w:p>
        </w:tc>
      </w:tr>
    </w:tbl>
    <w:p>
      <w:pPr>
        <w:widowControl w:val="0"/>
        <w:suppressAutoHyphens/>
        <w:overflowPunct w:val="0"/>
        <w:spacing w:before="120"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Ответственными должностными лицами за финансово - хозяйственную деятельность Управления культуры в проверяемом периоде являлись с правом:</w:t>
      </w:r>
    </w:p>
    <w:p>
      <w:pPr>
        <w:pStyle w:val="10"/>
        <w:spacing w:before="0" w:beforeAutospacing="0" w:afterAutospacing="0"/>
        <w:jc w:val="both"/>
        <w:rPr>
          <w:i/>
          <w:iCs/>
        </w:rPr>
      </w:pPr>
      <w:r>
        <w:rPr>
          <w:i/>
          <w:iCs/>
        </w:rPr>
        <w:t>первой подписи:</w:t>
      </w:r>
    </w:p>
    <w:p>
      <w:pPr>
        <w:pStyle w:val="10"/>
        <w:spacing w:before="0" w:beforeAutospacing="0" w:afterAutospacing="0"/>
        <w:jc w:val="both"/>
      </w:pPr>
      <w:r>
        <w:t>- Начальник управления культуры и кинофикации - Долина Оксана Николаевна, назначена на должность с 02.07.2020г. по настоящее время (распоряжение администрации МО «Ахтубинский район» от 02.07.2020 №190 л/с);</w:t>
      </w:r>
    </w:p>
    <w:p>
      <w:pPr>
        <w:pStyle w:val="10"/>
        <w:spacing w:before="0" w:beforeAutospacing="0" w:afterAutospacing="0"/>
        <w:jc w:val="both"/>
        <w:rPr>
          <w:i/>
          <w:iCs/>
        </w:rPr>
      </w:pPr>
      <w:r>
        <w:rPr>
          <w:i/>
          <w:iCs/>
        </w:rPr>
        <w:t>второй подписи:</w:t>
      </w:r>
    </w:p>
    <w:p>
      <w:pPr>
        <w:pStyle w:val="10"/>
        <w:spacing w:before="0" w:beforeAutospacing="0" w:afterAutospacing="0"/>
        <w:jc w:val="both"/>
      </w:pPr>
      <w:r>
        <w:t>- Директор-главный бухгалтер МКУ «Централизованная бухгалтерия управления культуры и кинофикации» – Книжникова Татьяна Павловна, назначена на должность с 31.05.2022г. по настоящее время (приказ Управления культуры и кинофикации от 31.05.2022 №27-к).</w:t>
      </w:r>
    </w:p>
    <w:p>
      <w:pPr>
        <w:pStyle w:val="10"/>
        <w:spacing w:before="0" w:beforeAutospacing="0" w:after="0" w:afterAutospacing="0"/>
        <w:ind w:firstLine="567"/>
        <w:jc w:val="both"/>
      </w:pPr>
      <w:r>
        <w:t>Учётная политика (действовавшая в проверяемом периоде) утверждена приказом директора МКУ «Централизованная бухгалтерия управления культуры и кинофикации» 30.12.2021 №55.</w:t>
      </w:r>
    </w:p>
    <w:p>
      <w:pPr>
        <w:widowControl w:val="0"/>
        <w:suppressAutoHyphens/>
        <w:overflowPunct w:val="0"/>
        <w:spacing w:after="0" w:line="240" w:lineRule="auto"/>
        <w:ind w:firstLine="567"/>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Годовая отчётность Управления культуры за 2022 год сформирована на 01.01.2023 г. и представлена в финансовый орган 23.01.2023г., что соответствует сроку, установленному приказом Финансового управления администрации МО «Ахтубинский район» от 12.12.2022 г. №130-С </w:t>
      </w:r>
      <w:r>
        <w:rPr>
          <w:rFonts w:ascii="Times New Roman" w:hAnsi="Times New Roman" w:eastAsia="Times New Roman" w:cs="Times New Roman"/>
          <w:color w:val="000000"/>
          <w:sz w:val="24"/>
          <w:szCs w:val="24"/>
        </w:rPr>
        <w:t xml:space="preserve">«О сроках предоставления годовой бюджетной (бухгалтерской) </w:t>
      </w:r>
      <w:r>
        <w:rPr>
          <w:rFonts w:ascii="Times New Roman" w:hAnsi="Times New Roman" w:eastAsia="Times New Roman" w:cs="Times New Roman"/>
          <w:color w:val="000000"/>
          <w:sz w:val="24"/>
          <w:szCs w:val="24"/>
          <w:lang w:val="ru-RU"/>
        </w:rPr>
        <w:t>отчётности</w:t>
      </w:r>
      <w:r>
        <w:rPr>
          <w:rFonts w:ascii="Times New Roman" w:hAnsi="Times New Roman" w:eastAsia="Times New Roman" w:cs="Times New Roman"/>
          <w:color w:val="000000"/>
          <w:sz w:val="24"/>
          <w:szCs w:val="24"/>
        </w:rPr>
        <w:t xml:space="preserve"> за 2022 год»</w:t>
      </w:r>
      <w:r>
        <w:rPr>
          <w:rFonts w:ascii="Times New Roman" w:hAnsi="Times New Roman" w:eastAsia="Times New Roman"/>
          <w:sz w:val="24"/>
          <w:szCs w:val="24"/>
          <w:lang w:eastAsia="zh-CN"/>
        </w:rPr>
        <w:t>.</w:t>
      </w:r>
    </w:p>
    <w:p>
      <w:pPr>
        <w:pStyle w:val="10"/>
        <w:spacing w:before="0" w:beforeAutospacing="0" w:after="0" w:afterAutospacing="0"/>
        <w:ind w:firstLine="567"/>
        <w:jc w:val="both"/>
        <w:rPr>
          <w:lang w:eastAsia="zh-CN"/>
        </w:rPr>
      </w:pPr>
      <w:r>
        <w:rPr>
          <w:lang w:eastAsia="zh-CN"/>
        </w:rPr>
        <w:t xml:space="preserve">Согласно </w:t>
      </w:r>
      <w:r>
        <w:t>Порядку от 16.03.2017г. №295</w:t>
      </w:r>
      <w:r>
        <w:rPr>
          <w:lang w:eastAsia="zh-CN"/>
        </w:rPr>
        <w:t xml:space="preserve"> для ГРБС установлен срок представления годовой отчётности </w:t>
      </w:r>
      <w:r>
        <w:rPr>
          <w:lang w:val="ru-RU" w:eastAsia="zh-CN"/>
        </w:rPr>
        <w:t>в</w:t>
      </w:r>
      <w:r>
        <w:rPr>
          <w:rFonts w:hint="default"/>
          <w:lang w:val="ru-RU" w:eastAsia="zh-CN"/>
        </w:rPr>
        <w:t xml:space="preserve"> контрольно - счётный орган </w:t>
      </w:r>
      <w:r>
        <w:rPr>
          <w:lang w:eastAsia="zh-CN"/>
        </w:rPr>
        <w:t>– 20.03.2023г.</w:t>
      </w:r>
    </w:p>
    <w:p>
      <w:pPr>
        <w:widowControl w:val="0"/>
        <w:suppressAutoHyphens/>
        <w:overflowPunct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отчётность за 2022 год направлена в адрес контрольно-счетной палаты МО «Ахтубинский район» в соответствии с установленными сроками (статья 264.4 БК), (письмо Управления культуры от 20.03.2023 г. №175).</w:t>
      </w:r>
    </w:p>
    <w:p>
      <w:pPr>
        <w:widowControl w:val="0"/>
        <w:suppressAutoHyphens/>
        <w:overflowPunct w:val="0"/>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отчётности проведена в соответствии с требованиями Инструкции №191н.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p>
    <w:p>
      <w:pPr>
        <w:pStyle w:val="15"/>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23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ф.0503130</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консолидируемым расчетам</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ф.0503125</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ф.0503110</w:t>
            </w:r>
          </w:p>
        </w:tc>
        <w:tc>
          <w:tcPr>
            <w:tcW w:w="1134" w:type="dxa"/>
            <w:vAlign w:val="cente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(ГРБС)</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(ПБС)</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обязательствах (ГРБС)</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обязательствах (ПБС)</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ф.0503121</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движении денежных средств</w:t>
            </w:r>
          </w:p>
        </w:tc>
        <w:tc>
          <w:tcPr>
            <w:tcW w:w="1418" w:type="dxa"/>
            <w:vAlign w:val="center"/>
          </w:tcPr>
          <w:p>
            <w:pPr>
              <w:spacing w:after="0" w:line="240" w:lineRule="auto"/>
              <w:jc w:val="center"/>
              <w:rPr>
                <w:rFonts w:ascii="Times New Roman" w:hAnsi="Times New Roman" w:cs="Times New Roman"/>
                <w:sz w:val="24"/>
                <w:szCs w:val="24"/>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sz w:val="24"/>
                <w:szCs w:val="24"/>
              </w:rPr>
              <w:t>ф.0503123</w:t>
            </w:r>
            <w:r>
              <w:rPr>
                <w:rFonts w:ascii="Times New Roman" w:hAnsi="Times New Roman" w:cs="Times New Roman"/>
                <w:sz w:val="24"/>
                <w:szCs w:val="24"/>
              </w:rPr>
              <w:fldChar w:fldCharType="end"/>
            </w:r>
          </w:p>
        </w:tc>
        <w:tc>
          <w:tcPr>
            <w:tcW w:w="1134" w:type="dxa"/>
            <w:vAlign w:val="cente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1418"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ф.0503160</w:t>
            </w:r>
          </w:p>
        </w:tc>
        <w:tc>
          <w:tcPr>
            <w:tcW w:w="1134"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сводной пояснительной записке ф.0503160 представлены следующие таблицы и приложения:</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Таблица №4 «Сведения об основных положениях учётной политики»;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финансовых вложениях получателя бюджетных средств ф.0503171;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остатках денежных средств на счетах получателя бюджетных средств (средства во временном распоряжении) ф. 0503178;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Расшифровка дебиторской задолженности по расчётам по выданным авансам ф.0503191;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Расшифровка дебиторской задолженности по контрактным обязательствам ф. 0503192.</w:t>
      </w:r>
    </w:p>
    <w:p>
      <w:pPr>
        <w:spacing w:after="0" w:line="240" w:lineRule="auto"/>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 xml:space="preserve">Главные книги за 2022 год Управления культуры и кинофикации администрации «Ахтубинский район», </w:t>
      </w:r>
      <w:r>
        <w:rPr>
          <w:rFonts w:ascii="Times New Roman" w:hAnsi="Times New Roman"/>
          <w:bCs/>
          <w:sz w:val="24"/>
          <w:szCs w:val="24"/>
        </w:rPr>
        <w:t xml:space="preserve">МКУК "Межпоселенческая Центральная библиотека", МКУК "Центр народной культуры", МКУК "Районный историко - краеведческий музей", МКУ "Хозяйственно-техническая служба", МКУ ДО "РДХШ №4 им. П.И. Котова", МКУ ДО "РДШИ им. М.А. Балакирева", МКУ "Централизованная бухгалтерия управления культуры и кинофикации", </w:t>
      </w:r>
      <w:r>
        <w:rPr>
          <w:rFonts w:ascii="Times New Roman" w:hAnsi="Times New Roman" w:cs="Times New Roman"/>
          <w:bCs/>
          <w:sz w:val="24"/>
          <w:szCs w:val="24"/>
        </w:rPr>
        <w:t>Управления культуры и кинофикации администрации «Ахтубинский район»</w:t>
      </w:r>
      <w:r>
        <w:rPr>
          <w:rFonts w:ascii="Times New Roman" w:hAnsi="Times New Roman"/>
          <w:bCs/>
          <w:sz w:val="24"/>
          <w:szCs w:val="24"/>
        </w:rPr>
        <w:t>.</w:t>
      </w:r>
    </w:p>
    <w:p>
      <w:pPr>
        <w:spacing w:after="0" w:line="240" w:lineRule="auto"/>
        <w:jc w:val="both"/>
        <w:rPr>
          <w:rFonts w:ascii="Times New Roman" w:hAnsi="Times New Roman" w:cs="Times New Roman"/>
          <w:bCs/>
          <w:sz w:val="16"/>
          <w:szCs w:val="16"/>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 усиленной квалифицированной электронной подписью.</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п.7 Инструкции №191н в целях составления годовой бюджетной отчётности проведена инвентаризация активов и обязательств в порядке, установленном экономическим субъектом в рамках формирования его учётной политики. По данным раздела 5 пояснительной записки (ф.0503160) в целях подтверждения показателей годовой бюджетной отчётности в соответствии с приказами: от 27.10.2022г. №73/п </w:t>
      </w:r>
      <w:r>
        <w:rPr>
          <w:rFonts w:ascii="Times New Roman" w:hAnsi="Times New Roman"/>
          <w:bCs/>
          <w:sz w:val="24"/>
          <w:szCs w:val="24"/>
        </w:rPr>
        <w:t>МКУК "Межпоселенческая Центральная библиотека", от 01.11.2022г. №47-п МКУК "Центр народной культуры", от 31.10.2022г. №43 МКУК "Районный историко - краеведческий музей", от 31.10.2022 г. №123-п МКУ "Хозяйственно-техническая служба", от 01.11.2022г. №50-б/О МКУ ДО "РДХШ №4 им. П.И. Котова", от 31.10.2022 г. №77 МКУ ДО "РДШИ им. М.А. Балакирева", от 31.10.2022г. №58 МКУ "Централизованная бухгалтерия управления культуры и кинофикации", от 31.10.2022 г. №54, 55</w:t>
      </w:r>
      <w:r>
        <w:rPr>
          <w:rFonts w:ascii="Times New Roman" w:hAnsi="Times New Roman" w:cs="Times New Roman"/>
          <w:sz w:val="24"/>
          <w:szCs w:val="24"/>
        </w:rPr>
        <w:t xml:space="preserve"> </w:t>
      </w:r>
      <w:r>
        <w:rPr>
          <w:rFonts w:ascii="Times New Roman" w:hAnsi="Times New Roman" w:cs="Times New Roman"/>
          <w:bCs/>
          <w:sz w:val="24"/>
          <w:szCs w:val="24"/>
        </w:rPr>
        <w:t xml:space="preserve">Управления культуры и кинофикации администрации «Ахтубинский район» </w:t>
      </w:r>
      <w:r>
        <w:rPr>
          <w:rFonts w:ascii="Times New Roman" w:hAnsi="Times New Roman" w:cs="Times New Roman"/>
          <w:sz w:val="24"/>
          <w:szCs w:val="24"/>
        </w:rPr>
        <w:t>проведена инвентаризация активов и обязательств.</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2.8 Методических указаний №49 материально ответственные лица должны присутствовать при проведении инвентаризации. Для увеличения эффективности внутреннего контроля включать материально ответственных лиц в состав инвентаризационной комиссии не рекомендуется, поскольку они являются заинтересованными лицами.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проведении инвентаризации в МКУ ДО "РДШИ им. М.А. Балакирева" председатель комиссии Травенко Т.В. является материально ответственным лицом (инвентаризационные описи от 01.11.2022 г. №00000003, от 01.11.2022г. №00000014).</w:t>
      </w:r>
    </w:p>
    <w:p>
      <w:pPr>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Контрольно-счетная палата рекомендует исключить из состава инвентаризационной комиссии материально ответственное лицо.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расчётов с данными бюджетного учёта не выявлено.</w:t>
      </w:r>
    </w:p>
    <w:p>
      <w:pPr>
        <w:spacing w:after="0" w:line="240" w:lineRule="auto"/>
        <w:ind w:firstLine="709"/>
        <w:jc w:val="both"/>
        <w:rPr>
          <w:rFonts w:ascii="Times New Roman" w:hAnsi="Times New Roman" w:cs="Times New Roman"/>
          <w:sz w:val="16"/>
          <w:szCs w:val="16"/>
          <w:lang w:eastAsia="zh-CN"/>
        </w:rPr>
      </w:pPr>
    </w:p>
    <w:p>
      <w:pPr>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пунктом 1 статьи 217, пунктом 1 статьи 219.1 Бюджетного кодекса Российской Федерации издан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установленным Порядком, бюджетные ассигнования по расходам и лимиты бюджетных обязательств утверждены на 2022 год в размере бюджетных ассигнований, установленных решением Совета </w:t>
      </w:r>
      <w:r>
        <w:rPr>
          <w:rFonts w:ascii="Times New Roman" w:hAnsi="Times New Roman" w:cs="Times New Roman"/>
          <w:sz w:val="24"/>
          <w:szCs w:val="24"/>
        </w:rPr>
        <w:t>МО «Ахтубинский район» от 08.12.2022 №311 «О внесении изменений в решение Совета МО «Ахтубинский район» от 09.12.2021 №234 «О бюджете муниципального образования «Ахтубинский район» на 2022 год и плановый период 2023-2024 годов»</w:t>
      </w:r>
      <w:r>
        <w:rPr>
          <w:rFonts w:ascii="Times New Roman" w:hAnsi="Times New Roman" w:cs="Times New Roman"/>
          <w:sz w:val="24"/>
          <w:szCs w:val="24"/>
          <w:lang w:eastAsia="zh-CN"/>
        </w:rPr>
        <w:t xml:space="preserve">.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требованиями Порядка ведения бюджетной росписи, бюджетные ассигнования по расходам и лимиты бюджетных обязательств утверждены в разрезе главных распорядителей средств бюджета, разделов, подразделов, целевых статей (муниципальных программ и непрограммных направлений деятельности), групп, подгрупп видов расходов классификации расходов бюджета.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За проверяемый период изменения показателей сводной бюджетной росписи главного распорядителя бюджетных средств Управления культуры представлены в таблице:</w:t>
      </w:r>
    </w:p>
    <w:p>
      <w:pPr>
        <w:wordWrap w:val="0"/>
        <w:spacing w:after="0"/>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№2 (рублей)</w:t>
      </w: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13"/>
        <w:gridCol w:w="1843"/>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64" w:type="dxa"/>
            <w:vAlign w:val="center"/>
          </w:tcPr>
          <w:p>
            <w:pPr>
              <w:spacing w:after="0" w:line="240" w:lineRule="auto"/>
              <w:jc w:val="center"/>
              <w:rPr>
                <w:rFonts w:ascii="Times New Roman" w:hAnsi="Times New Roman" w:cs="Times New Roman"/>
              </w:rPr>
            </w:pPr>
            <w:r>
              <w:rPr>
                <w:rFonts w:ascii="Times New Roman" w:hAnsi="Times New Roman" w:cs="Times New Roman"/>
              </w:rPr>
              <w:t>Разделподраздел</w:t>
            </w:r>
          </w:p>
        </w:tc>
        <w:tc>
          <w:tcPr>
            <w:tcW w:w="3213" w:type="dxa"/>
            <w:vAlign w:val="center"/>
          </w:tcPr>
          <w:p>
            <w:pPr>
              <w:spacing w:after="0" w:line="240" w:lineRule="auto"/>
              <w:jc w:val="center"/>
              <w:rPr>
                <w:rFonts w:ascii="Times New Roman" w:hAnsi="Times New Roman" w:cs="Times New Roman"/>
              </w:rPr>
            </w:pPr>
            <w:r>
              <w:rPr>
                <w:rFonts w:ascii="Times New Roman" w:hAnsi="Times New Roman" w:cs="Times New Roman"/>
              </w:rPr>
              <w:t>Наименование раздела, подраздела</w:t>
            </w:r>
          </w:p>
        </w:tc>
        <w:tc>
          <w:tcPr>
            <w:tcW w:w="1843" w:type="dxa"/>
            <w:vAlign w:val="center"/>
          </w:tcPr>
          <w:p>
            <w:pPr>
              <w:spacing w:after="0" w:line="240" w:lineRule="auto"/>
              <w:jc w:val="center"/>
              <w:rPr>
                <w:rFonts w:ascii="Times New Roman" w:hAnsi="Times New Roman" w:cs="Times New Roman"/>
              </w:rPr>
            </w:pPr>
            <w:r>
              <w:rPr>
                <w:rFonts w:ascii="Times New Roman" w:hAnsi="Times New Roman" w:cs="Times New Roman"/>
              </w:rPr>
              <w:t>Утверждено Решением Совета от 08.12.2022 №311 на 2022 год</w:t>
            </w:r>
          </w:p>
        </w:tc>
        <w:tc>
          <w:tcPr>
            <w:tcW w:w="1985" w:type="dxa"/>
            <w:vAlign w:val="center"/>
          </w:tcPr>
          <w:p>
            <w:pPr>
              <w:spacing w:after="0" w:line="240" w:lineRule="auto"/>
              <w:jc w:val="center"/>
              <w:rPr>
                <w:rFonts w:ascii="Times New Roman" w:hAnsi="Times New Roman" w:cs="Times New Roman"/>
              </w:rPr>
            </w:pPr>
            <w:r>
              <w:rPr>
                <w:rFonts w:ascii="Times New Roman" w:hAnsi="Times New Roman" w:cs="Times New Roman"/>
              </w:rPr>
              <w:t>Утверждено бюджетной росписью на 2022 год (приказ№4-С от 09.01.2023г.)</w:t>
            </w:r>
          </w:p>
        </w:tc>
        <w:tc>
          <w:tcPr>
            <w:tcW w:w="1559" w:type="dxa"/>
            <w:vAlign w:val="center"/>
          </w:tcPr>
          <w:p>
            <w:pPr>
              <w:spacing w:after="0" w:line="240" w:lineRule="auto"/>
              <w:jc w:val="center"/>
              <w:rPr>
                <w:rFonts w:ascii="Times New Roman" w:hAnsi="Times New Roman" w:cs="Times New Roman"/>
              </w:rPr>
            </w:pPr>
            <w:r>
              <w:rPr>
                <w:rFonts w:ascii="Times New Roman" w:hAnsi="Times New Roman" w:cs="Times New Roman"/>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64" w:type="dxa"/>
            <w:vAlign w:val="center"/>
          </w:tcPr>
          <w:p>
            <w:pPr>
              <w:spacing w:after="0"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Всего</w:t>
            </w:r>
          </w:p>
        </w:tc>
        <w:tc>
          <w:tcPr>
            <w:tcW w:w="3213" w:type="dxa"/>
            <w:vAlign w:val="center"/>
          </w:tcPr>
          <w:p>
            <w:pPr>
              <w:spacing w:after="0" w:line="240" w:lineRule="auto"/>
              <w:jc w:val="center"/>
              <w:rPr>
                <w:rFonts w:ascii="Times New Roman" w:hAnsi="Times New Roman" w:cs="Times New Roman"/>
                <w:b/>
                <w:bCs/>
              </w:rPr>
            </w:pPr>
          </w:p>
        </w:tc>
        <w:tc>
          <w:tcPr>
            <w:tcW w:w="1843" w:type="dxa"/>
            <w:vAlign w:val="center"/>
          </w:tcPr>
          <w:p>
            <w:pPr>
              <w:spacing w:after="0"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117239 852,35</w:t>
            </w:r>
          </w:p>
        </w:tc>
        <w:tc>
          <w:tcPr>
            <w:tcW w:w="1985" w:type="dxa"/>
            <w:vAlign w:val="center"/>
          </w:tcPr>
          <w:p>
            <w:pPr>
              <w:spacing w:after="0"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118053 232,35</w:t>
            </w:r>
          </w:p>
        </w:tc>
        <w:tc>
          <w:tcPr>
            <w:tcW w:w="1559" w:type="dxa"/>
            <w:vAlign w:val="center"/>
          </w:tcPr>
          <w:p>
            <w:pPr>
              <w:spacing w:after="0" w:line="240" w:lineRule="auto"/>
              <w:jc w:val="center"/>
              <w:textAlignment w:val="bottom"/>
              <w:rPr>
                <w:rFonts w:ascii="Times New Roman" w:hAnsi="Times New Roman" w:eastAsia="SimSun" w:cs="Times New Roman"/>
                <w:b/>
                <w:bCs/>
                <w:color w:val="000000"/>
                <w:lang w:eastAsia="zh-CN" w:bidi="ar"/>
              </w:rPr>
            </w:pPr>
            <w:r>
              <w:rPr>
                <w:rFonts w:ascii="Times New Roman" w:hAnsi="Times New Roman" w:eastAsia="SimSun" w:cs="Times New Roman"/>
                <w:b/>
                <w:bCs/>
                <w:color w:val="000000"/>
                <w:lang w:val="en-US" w:eastAsia="zh-CN" w:bidi="ar"/>
              </w:rPr>
              <w:t>813 380,00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0113</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Другие общегосударственные вопросы</w:t>
            </w:r>
          </w:p>
        </w:tc>
        <w:tc>
          <w:tcPr>
            <w:tcW w:w="1843" w:type="dxa"/>
            <w:vAlign w:val="center"/>
          </w:tcPr>
          <w:p>
            <w:pPr>
              <w:spacing w:after="0"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3463 914,11</w:t>
            </w:r>
          </w:p>
        </w:tc>
        <w:tc>
          <w:tcPr>
            <w:tcW w:w="1985"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3463914,11</w:t>
            </w:r>
          </w:p>
        </w:tc>
        <w:tc>
          <w:tcPr>
            <w:tcW w:w="1559"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0703</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Дополнительное образование детей</w:t>
            </w:r>
          </w:p>
        </w:tc>
        <w:tc>
          <w:tcPr>
            <w:tcW w:w="1843" w:type="dxa"/>
            <w:vAlign w:val="center"/>
          </w:tcPr>
          <w:p>
            <w:pPr>
              <w:spacing w:after="0"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57664 265,39</w:t>
            </w:r>
          </w:p>
        </w:tc>
        <w:tc>
          <w:tcPr>
            <w:tcW w:w="1985"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57664265,39</w:t>
            </w:r>
          </w:p>
        </w:tc>
        <w:tc>
          <w:tcPr>
            <w:tcW w:w="1559"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0801</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Культура</w:t>
            </w:r>
          </w:p>
        </w:tc>
        <w:tc>
          <w:tcPr>
            <w:tcW w:w="1843" w:type="dxa"/>
            <w:vAlign w:val="center"/>
          </w:tcPr>
          <w:p>
            <w:pPr>
              <w:spacing w:after="0"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48796 702,81</w:t>
            </w:r>
          </w:p>
        </w:tc>
        <w:tc>
          <w:tcPr>
            <w:tcW w:w="1985"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49511292,81</w:t>
            </w:r>
          </w:p>
        </w:tc>
        <w:tc>
          <w:tcPr>
            <w:tcW w:w="1559"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714 590,00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0802</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Кинематография</w:t>
            </w:r>
          </w:p>
        </w:tc>
        <w:tc>
          <w:tcPr>
            <w:tcW w:w="1843" w:type="dxa"/>
            <w:vAlign w:val="center"/>
          </w:tcPr>
          <w:p>
            <w:pPr>
              <w:spacing w:after="0"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4021 788,76</w:t>
            </w:r>
          </w:p>
        </w:tc>
        <w:tc>
          <w:tcPr>
            <w:tcW w:w="1985"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4120578,76</w:t>
            </w:r>
          </w:p>
        </w:tc>
        <w:tc>
          <w:tcPr>
            <w:tcW w:w="1559"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98 790,00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0804</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eastAsia="zh-CN" w:bidi="ar"/>
              </w:rPr>
              <w:t>Другие вопросы в области культуры, кинематографии</w:t>
            </w:r>
          </w:p>
        </w:tc>
        <w:tc>
          <w:tcPr>
            <w:tcW w:w="1843" w:type="dxa"/>
            <w:vAlign w:val="center"/>
          </w:tcPr>
          <w:p>
            <w:pPr>
              <w:spacing w:after="0" w:line="240" w:lineRule="auto"/>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3293 181,28</w:t>
            </w:r>
          </w:p>
        </w:tc>
        <w:tc>
          <w:tcPr>
            <w:tcW w:w="1985"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3293181,28</w:t>
            </w:r>
          </w:p>
        </w:tc>
        <w:tc>
          <w:tcPr>
            <w:tcW w:w="1559" w:type="dxa"/>
            <w:vAlign w:val="center"/>
          </w:tcPr>
          <w:p>
            <w:pPr>
              <w:spacing w:after="0" w:line="240" w:lineRule="auto"/>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0,00</w:t>
            </w:r>
          </w:p>
        </w:tc>
      </w:tr>
    </w:tbl>
    <w:p>
      <w:pPr>
        <w:spacing w:before="120"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Изменение сводной бюджетной росписи и лимитов бюджетных обязательств осуществлялось Финансовым управлением в соответствии с Порядком ведения бюджетной росписи, т.е. в связи с принятием решения о внесении изменений в Решение о бюджете или без внесения изменений в Решение о бюджете в соответствии с решением начальника Финансового управления по предложениям главных распорядителей, на основании статьи 217 БК РФ, а также в случае изменения лимитов бюджетных обязательств, не приводящих к изменению показателей сводной бюджетной росписи.</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представленной бухгалтерской отчётностью доходы, администрируемые Управлением культуры, составили 5877153,49 рублей при плане 5881499,90 рублей, исполнение составило 99,93%. Расходы составили 117438234,73 рублей при плане 118053232,35 рублей, исполнение составило 99,48%.</w:t>
      </w:r>
    </w:p>
    <w:p>
      <w:pPr>
        <w:spacing w:after="0" w:line="240" w:lineRule="auto"/>
        <w:ind w:firstLine="567"/>
        <w:jc w:val="both"/>
        <w:rPr>
          <w:rFonts w:ascii="Times New Roman" w:hAnsi="Times New Roman" w:cs="Times New Roman"/>
          <w:sz w:val="16"/>
          <w:szCs w:val="16"/>
          <w:highlight w:val="yellow"/>
        </w:rPr>
      </w:pP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autoSpaceDE w:val="0"/>
        <w:autoSpaceDN w:val="0"/>
        <w:adjustRightInd w:val="0"/>
        <w:spacing w:after="0" w:line="240" w:lineRule="auto"/>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В нарушение Инструкции №191н в отчётах ф.0503110, 0503121, 0503123, 0503125, 0503127, 0503128, 0503130, 0503160 отсутствует код по ОКПО.</w:t>
      </w:r>
    </w:p>
    <w:p>
      <w:pPr>
        <w:spacing w:after="0" w:line="240" w:lineRule="auto"/>
        <w:ind w:firstLine="567"/>
        <w:jc w:val="both"/>
        <w:rPr>
          <w:rFonts w:ascii="Times New Roman" w:hAnsi="Times New Roman" w:cs="Times New Roman"/>
          <w:sz w:val="16"/>
          <w:szCs w:val="16"/>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 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на 01.01.2023 (графы 2,3) и в сумме заключительных операций по закрытию счетов, произведённых по завершении 2022 года (графы 4-7). Данные показателей ф.0503110 сопоставимы с данными форм 0503121.</w:t>
      </w:r>
    </w:p>
    <w:p>
      <w:pPr>
        <w:spacing w:after="0" w:line="240" w:lineRule="auto"/>
        <w:ind w:firstLine="567"/>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 Отчёт о финансовых результатах деятельности (ф.0503121).</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ф.0503121 представлен в составе годовой бюджетной отчётности (п.п.10, 92 Инструкции №191н). Во исполнение п.92-93 Инструкции №191н отчёт содержит данные о финансовых результатах деятельности в разрезе кодов КОСГУ по состоянию на 01.01.2023 г., отражённые в рамках бюджетной деятельности (гр.4) и итогового показателя (гр.6).</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5403"/>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5408"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Бюджетная деятельность, руб.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Доходы</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-74059625,44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121398206,09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408" w:type="dxa"/>
            <w:shd w:val="clear" w:color="auto" w:fill="auto"/>
            <w:vAlign w:val="center"/>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Чистый операционный результат (стр.3+стр.4)</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-195457831,53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нефинансовыми активами</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14935546,97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408" w:type="dxa"/>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финансовыми активами и обязательствами</w:t>
            </w:r>
          </w:p>
        </w:tc>
        <w:tc>
          <w:tcPr>
            <w:tcW w:w="3402"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-190989625,45</w:t>
            </w:r>
          </w:p>
        </w:tc>
      </w:tr>
    </w:tbl>
    <w:p>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в размере (-74059625,44) рублей сложились за счёт: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собственности (код КОСГУ 120) - 250217,28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оказания платных услуг (код КОСГУ 130) - 1955491,77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безвозмездные поступления (код КОСГУ 150) - 3464328,56 рублей;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доходов от операций с активами (код КОСГУ 170) – (-79773334,88)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безвозмездные неденежные поступления (код КОСГУ 190) - 43671,83 рублей.</w:t>
      </w:r>
    </w:p>
    <w:p>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4.3. Отчёт о движении денежных средств (ф.0503123).</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п.146 Инструкции №191н отчёт содержит данные о движении денежных средств в кассе, на счёте по состоянию на 01.01.2023г. и составлен в разрезе КОСГУ. Информация сгруппирована по видам операций: текущие, инвестиционные, финансовые. Показатели графы 4 отчёта ф.0503123 сформированы на основании данных по видам поступлений и выбытий, с учётом возвратов текущего финансового периода.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w:t>
      </w:r>
      <w:r>
        <w:fldChar w:fldCharType="begin"/>
      </w:r>
      <w:r>
        <w:instrText xml:space="preserve"> HYPERLINK "consultantplus://offline/ref=827AC9A5E62DFDDB7D04897F3119B8BA47CEE20C384A92A7311A1AF96C7C502A7D3D2E439D81FE5269D41AE7A2C3C7E592C86EE01B76D2wAEEL" </w:instrText>
      </w:r>
      <w:r>
        <w:fldChar w:fldCharType="separate"/>
      </w:r>
      <w:r>
        <w:rPr>
          <w:rFonts w:ascii="Times New Roman" w:hAnsi="Times New Roman" w:cs="Times New Roman"/>
          <w:sz w:val="24"/>
          <w:szCs w:val="24"/>
        </w:rPr>
        <w:t>строк 5010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"consultantplus://offline/ref=827AC9A5E62DFDDB7D04897F3119B8BA47CEE20C384A92A7311A1AF96C7C502A7D3D2E439D81FE5169D41AE7A2C3C7E592C86EE01B76D2wAEEL" </w:instrText>
      </w:r>
      <w:r>
        <w:fldChar w:fldCharType="separate"/>
      </w:r>
      <w:r>
        <w:rPr>
          <w:rFonts w:ascii="Times New Roman" w:hAnsi="Times New Roman" w:cs="Times New Roman"/>
          <w:sz w:val="24"/>
          <w:szCs w:val="24"/>
        </w:rPr>
        <w:t>5020</w:t>
      </w:r>
      <w:r>
        <w:rPr>
          <w:rFonts w:ascii="Times New Roman" w:hAnsi="Times New Roman" w:cs="Times New Roman"/>
          <w:sz w:val="24"/>
          <w:szCs w:val="24"/>
        </w:rPr>
        <w:fldChar w:fldCharType="end"/>
      </w:r>
      <w:r>
        <w:rPr>
          <w:rFonts w:ascii="Times New Roman" w:hAnsi="Times New Roman" w:cs="Times New Roman"/>
          <w:sz w:val="24"/>
          <w:szCs w:val="24"/>
        </w:rPr>
        <w:t xml:space="preserve"> за вычетом </w:t>
      </w:r>
      <w:r>
        <w:fldChar w:fldCharType="begin"/>
      </w:r>
      <w:r>
        <w:instrText xml:space="preserve"> HYPERLINK "consultantplus://offline/ref=827AC9A5E62DFDDB7D04897F3119B8BA47CEE20C384A92A7311A1AF96C7C502A7D3D2E439D8EF85A69D41AE7A2C3C7E592C86EE01B76D2wAEEL" </w:instrText>
      </w:r>
      <w:r>
        <w:fldChar w:fldCharType="separate"/>
      </w:r>
      <w:r>
        <w:rPr>
          <w:rFonts w:ascii="Times New Roman" w:hAnsi="Times New Roman" w:cs="Times New Roman"/>
          <w:sz w:val="24"/>
          <w:szCs w:val="24"/>
        </w:rPr>
        <w:t>строки 4400</w:t>
      </w:r>
      <w:r>
        <w:rPr>
          <w:rFonts w:ascii="Times New Roman" w:hAnsi="Times New Roman" w:cs="Times New Roman"/>
          <w:sz w:val="24"/>
          <w:szCs w:val="24"/>
        </w:rPr>
        <w:fldChar w:fldCharType="end"/>
      </w:r>
      <w:r>
        <w:rPr>
          <w:rFonts w:ascii="Times New Roman" w:hAnsi="Times New Roman" w:cs="Times New Roman"/>
          <w:sz w:val="24"/>
          <w:szCs w:val="24"/>
        </w:rPr>
        <w:t xml:space="preserve"> и суммы </w:t>
      </w:r>
      <w:r>
        <w:fldChar w:fldCharType="begin"/>
      </w:r>
      <w:r>
        <w:instrText xml:space="preserve"> HYPERLINK "consultantplus://offline/ref=827AC9A5E62DFDDB7D04897F3119B8BA47CEE20C384A92A7311A1AF96C7C502A7D3D2E439D8EF65469D41AE7A2C3C7E592C86EE01B76D2wAEEL" </w:instrText>
      </w:r>
      <w:r>
        <w:fldChar w:fldCharType="separate"/>
      </w:r>
      <w:r>
        <w:rPr>
          <w:rFonts w:ascii="Times New Roman" w:hAnsi="Times New Roman" w:cs="Times New Roman"/>
          <w:sz w:val="24"/>
          <w:szCs w:val="24"/>
        </w:rPr>
        <w:t>строк 4610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"consultantplus://offline/ref=827AC9A5E62DFDDB7D04897F3119B8BA47CEE20C384A92A7311A1AF96C7C502A7D3D2E439D8EF65B69D41AE7A2C3C7E592C86EE01B76D2wAEEL" </w:instrText>
      </w:r>
      <w:r>
        <w:fldChar w:fldCharType="separate"/>
      </w:r>
      <w:r>
        <w:rPr>
          <w:rFonts w:ascii="Times New Roman" w:hAnsi="Times New Roman" w:cs="Times New Roman"/>
          <w:sz w:val="24"/>
          <w:szCs w:val="24"/>
        </w:rPr>
        <w:t>4620</w:t>
      </w:r>
      <w:r>
        <w:rPr>
          <w:rFonts w:ascii="Times New Roman" w:hAnsi="Times New Roman" w:cs="Times New Roman"/>
          <w:sz w:val="24"/>
          <w:szCs w:val="24"/>
        </w:rPr>
        <w:fldChar w:fldCharType="end"/>
      </w:r>
      <w:r>
        <w:rPr>
          <w:rFonts w:ascii="Times New Roman" w:hAnsi="Times New Roman" w:cs="Times New Roman"/>
          <w:sz w:val="24"/>
          <w:szCs w:val="24"/>
        </w:rPr>
        <w:t xml:space="preserve"> отчёта (ф. 0503123) равняется сумме </w:t>
      </w:r>
      <w:r>
        <w:fldChar w:fldCharType="begin"/>
      </w:r>
      <w:r>
        <w:instrText xml:space="preserve"> HYPERLINK "consultantplus://offline/ref=827AC9A5E62DFDDB7D04897F3119B8BA47CEE20C384A92A7311A1AF96C7C502A7D3D2E43998BFD5A608B1FF2B39BCBE58DD66AFA0774D0AFw8EDL" </w:instrText>
      </w:r>
      <w:r>
        <w:fldChar w:fldCharType="separate"/>
      </w:r>
      <w:r>
        <w:rPr>
          <w:rFonts w:ascii="Times New Roman" w:hAnsi="Times New Roman" w:cs="Times New Roman"/>
          <w:sz w:val="24"/>
          <w:szCs w:val="24"/>
        </w:rPr>
        <w:t>строк 700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"consultantplus://offline/ref=827AC9A5E62DFDDB7D04897F3119B8BA47CEE20C384A92A7311A1AF96C7C502A7D3D2E43998BFD5A6B8B1FF2B39BCBE58DD66AFA0774D0AFw8EDL" </w:instrText>
      </w:r>
      <w:r>
        <w:fldChar w:fldCharType="separate"/>
      </w:r>
      <w:r>
        <w:rPr>
          <w:rFonts w:ascii="Times New Roman" w:hAnsi="Times New Roman" w:cs="Times New Roman"/>
          <w:sz w:val="24"/>
          <w:szCs w:val="24"/>
        </w:rPr>
        <w:t>810</w:t>
      </w:r>
      <w:r>
        <w:rPr>
          <w:rFonts w:ascii="Times New Roman" w:hAnsi="Times New Roman" w:cs="Times New Roman"/>
          <w:sz w:val="24"/>
          <w:szCs w:val="24"/>
        </w:rPr>
        <w:fldChar w:fldCharType="end"/>
      </w:r>
      <w:r>
        <w:rPr>
          <w:rFonts w:ascii="Times New Roman" w:hAnsi="Times New Roman" w:cs="Times New Roman"/>
          <w:sz w:val="24"/>
          <w:szCs w:val="24"/>
        </w:rPr>
        <w:t xml:space="preserve"> граф 5 и 6 отчёта (ф. 0503127) без учёта остатков в кассе.</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Статьёй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силу требований, установленных статьёй 162 БК РФ, получатель бюджетных средств обеспечивает результативность использования предусмотренных ему бюджетных ассигнований.</w:t>
      </w:r>
    </w:p>
    <w:p>
      <w:pPr>
        <w:spacing w:after="12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В нарушение ст.34 БК РФ допущено неэффективное использование бюджетных средств за 2022 год, произведена оплата штрафа за административное правонарушение в сумме 10648,03 рублей, штрафа за налоговое правонарушение в сумме 29,51 рублей, компенсации за задержку заработной платы в сумме 489,48 рублей.</w:t>
      </w:r>
    </w:p>
    <w:p>
      <w:pPr>
        <w:tabs>
          <w:tab w:val="left" w:pos="17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 Справка по консолидируемым расчётам (ф.0503125).</w:t>
      </w:r>
    </w:p>
    <w:p>
      <w:pPr>
        <w:tabs>
          <w:tab w:val="left" w:pos="17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pPr>
        <w:tabs>
          <w:tab w:val="left" w:pos="1760"/>
        </w:tabs>
        <w:spacing w:after="0" w:line="240" w:lineRule="auto"/>
        <w:ind w:firstLine="567"/>
        <w:jc w:val="both"/>
        <w:rPr>
          <w:rFonts w:ascii="Times New Roman" w:hAnsi="Times New Roman"/>
          <w:sz w:val="24"/>
          <w:szCs w:val="24"/>
        </w:rPr>
      </w:pPr>
      <w:r>
        <w:rPr>
          <w:rFonts w:ascii="Times New Roman" w:hAnsi="Times New Roman" w:cs="Times New Roman"/>
          <w:sz w:val="24"/>
          <w:szCs w:val="24"/>
        </w:rPr>
        <w:t>Справка (ф.0503125) составлена нарастающим итогом с начала финансового года на основании данных, отражённых на отчётную дату на соответствующих счетах: 120551661 "Уменьшение дебиторской задолженности по поступлениям текущего характера от других бюджетов бюджетной системы Российской Федерации", 140110151 "Доходы от поступлений текущего характера от других бюджетов бюджетной системы Российской Федерации", 120551000 "Расчёты по поступлениям текущего характера от других бюджетов бюджетной системы Российской Федерации", 130406000 "Расчёты с прочими кредиторами", 130305000 "Расчёты по прочим платежам в бюджет", 30305731"Увеличение кредиторской задолженности по прочим платежам в бюджет",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120551561</w:t>
      </w:r>
      <w:r>
        <w:rPr>
          <w:rFonts w:ascii="Times New Roman" w:hAnsi="Times New Roman"/>
          <w:sz w:val="24"/>
          <w:szCs w:val="24"/>
        </w:rPr>
        <w:t>"Увеличение дебиторской задолженности по поступлениям текущего характера от других бюджетов бюджетной системы Российской Федерации",</w:t>
      </w:r>
      <w:r>
        <w:rPr>
          <w:rFonts w:ascii="Times New Roman" w:hAnsi="Times New Roman" w:cs="Times New Roman"/>
          <w:sz w:val="24"/>
          <w:szCs w:val="24"/>
        </w:rPr>
        <w:t>140149151</w:t>
      </w:r>
      <w:r>
        <w:rPr>
          <w:rFonts w:ascii="Times New Roman" w:hAnsi="Times New Roman"/>
          <w:sz w:val="24"/>
          <w:szCs w:val="24"/>
        </w:rPr>
        <w:t>"Доходы будущих периодов от поступлений текущего характера от других бюджетов бюджетной системы Российской Федерации".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сопоставлении данных, содержащихся в Справке по консолидируемым расчётам (ф.0503125), с показателями по соответствующим счетам, отражённым в Главной книге за 2022 год, нарушения не установлены.</w:t>
      </w:r>
    </w:p>
    <w:p>
      <w:pPr>
        <w:spacing w:after="0" w:line="240" w:lineRule="auto"/>
        <w:ind w:firstLine="567"/>
        <w:jc w:val="both"/>
        <w:rPr>
          <w:rFonts w:ascii="Times New Roman" w:hAnsi="Times New Roman" w:cs="Times New Roman"/>
          <w:sz w:val="16"/>
          <w:szCs w:val="16"/>
        </w:rPr>
      </w:pPr>
    </w:p>
    <w:p>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4.5.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утверждённых (доведённых)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п.п.52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ф.0503127 сопоставимы с показателями отчёта ф.0503123 (отчёт показывает движение денежных средств на счетах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 2 и 3 отчёта ф.0503127 сопоставимы с показателями граф 4, 5 и 10 разд. 1 и 2 отчёта ф.0503128 соответственно.</w:t>
      </w:r>
    </w:p>
    <w:p>
      <w:pPr>
        <w:pStyle w:val="10"/>
        <w:spacing w:before="0" w:beforeAutospacing="0" w:after="0" w:afterAutospacing="0"/>
        <w:ind w:firstLine="567"/>
        <w:jc w:val="both"/>
        <w:rPr>
          <w:rFonts w:eastAsiaTheme="minorHAnsi"/>
          <w:lang w:eastAsia="en-US"/>
        </w:rPr>
      </w:pPr>
      <w:r>
        <w:rPr>
          <w:rFonts w:eastAsiaTheme="minorHAnsi"/>
          <w:lang w:eastAsia="en-US"/>
        </w:rPr>
        <w:t>Сумма доходов, отражённая в Отчете (ф.0503127) по разделу «Доходы бюджета - всего» в графе 5 «Исполнено, через финансовые органы» – 5877153,49 рублей соответствует данным по соответствующим счетам счета 121002000 «Расчеты с финансовым органом по поступлениям в бюджет» в главной книге за 2022 год с учетом кредиторской задолженности на начало года (300000,00 рублей задолженность МО «Капустиноярский сельсовет»).</w:t>
      </w:r>
    </w:p>
    <w:p>
      <w:pPr>
        <w:autoSpaceDE w:val="0"/>
        <w:autoSpaceDN w:val="0"/>
        <w:adjustRightInd w:v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Сумма расходов, отражённая в Отчете (ф.0503127) по разделу «Расходы бюджета - всего» в графе 6 «Исполнено, через финансовые органы» – 117438234,73 рублей соответствует данным по соответствующим счетам счета 130405000 «Расчеты по платежам из бюджета с финансовым органом» в главной книге за 2022 год.</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ind w:firstLine="567"/>
        <w:jc w:val="both"/>
        <w:rPr>
          <w:rFonts w:ascii="Times New Roman" w:hAnsi="Times New Roman" w:cs="Times New Roman"/>
          <w:sz w:val="16"/>
          <w:szCs w:val="16"/>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 Отчёт о бюджетных обязательствах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составлен на основании данных о принятых и исполненных бюджетных обязательствах и представлен по состоянию на 01.01.2023г. Показатели отражены на основании данных об обязательствах, подлежащих исполнению в 2022 году (п.п.68, 69 Инструкции №191н). Отчёт заполнен в порядке, приведённом в п.п.70, 71 - 73 Инструкции №191н.</w:t>
      </w:r>
    </w:p>
    <w:p>
      <w:pPr>
        <w:spacing w:after="0" w:line="240" w:lineRule="auto"/>
        <w:ind w:firstLine="567"/>
        <w:jc w:val="both"/>
        <w:rPr>
          <w:rFonts w:ascii="Times New Roman" w:hAnsi="Times New Roman"/>
          <w:sz w:val="24"/>
          <w:szCs w:val="24"/>
        </w:rPr>
      </w:pPr>
      <w:r>
        <w:rPr>
          <w:rFonts w:ascii="Times New Roman" w:hAnsi="Times New Roman"/>
          <w:sz w:val="24"/>
          <w:szCs w:val="24"/>
        </w:rPr>
        <w:t>По разделу 1 «Бюджетные обязательства текущего (отчетного) финансового года по расходам» заполнение:</w:t>
      </w:r>
    </w:p>
    <w:p>
      <w:pPr>
        <w:spacing w:after="0" w:line="240" w:lineRule="auto"/>
        <w:ind w:firstLine="567"/>
        <w:jc w:val="both"/>
        <w:rPr>
          <w:rFonts w:ascii="Times New Roman" w:hAnsi="Times New Roman"/>
          <w:sz w:val="24"/>
          <w:szCs w:val="24"/>
        </w:rPr>
      </w:pPr>
      <w:r>
        <w:rPr>
          <w:rFonts w:ascii="Times New Roman" w:hAnsi="Times New Roman"/>
          <w:sz w:val="24"/>
          <w:szCs w:val="24"/>
        </w:rPr>
        <w:t>- графы 4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pPr>
        <w:spacing w:after="0" w:line="240" w:lineRule="auto"/>
        <w:ind w:firstLine="567"/>
        <w:jc w:val="both"/>
        <w:rPr>
          <w:rFonts w:ascii="Times New Roman" w:hAnsi="Times New Roman"/>
          <w:sz w:val="24"/>
          <w:szCs w:val="24"/>
        </w:rPr>
      </w:pPr>
      <w:r>
        <w:rPr>
          <w:rFonts w:ascii="Times New Roman" w:hAnsi="Times New Roman"/>
          <w:sz w:val="24"/>
          <w:szCs w:val="24"/>
        </w:rP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10 разд. 1 и 2 отчёта ф.0503128 сопоставимы с показателями граф 4, 5 и 9 отчёта ф.0503127 соответственно (п.73 Инструкции №191н). Лимиты бюджетных ассигнований, установленные Решением Совета МО «Ахтубинский район» от 09.12.2021 №234 «О бюджете муниципального образования «Ахтубинский район» на 2022 год и на плановый период 2023 и 2024 годов» (в редакции от 08.12.2022 г. №311) в сумме 118053232,35 рублей соответствуют гр.4, 5 раздела 1 отчёта.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Бюджетные ассигнования по расходам в сумме 118053232,35 рублей, утверждённые Приказом Финансового управления МО «Ахтубинский район» от 09.01.2023 г. №4-С «Об утверждении сводной бюджетной росписи бюджета муниципального образования «Ахтубинский район» на 2022 год и плановый период 2023 и 2024 годов» соответствуют гр. 4, 5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rPr>
          <w:rFonts w:ascii="Times New Roman" w:hAnsi="Times New Roman" w:cs="Times New Roman"/>
          <w:sz w:val="24"/>
          <w:szCs w:val="24"/>
        </w:rPr>
        <w:t>Бюджетные 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текущего (отчетного) финансового года по расходам» Отчета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Баланс).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Баланс содержит данные о нефинансовых и финансовых активах, обязательствах на первый и последний день отчётного периода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отчётного периода (графы 6, 7, 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01.01.2023 г. с учётом проведённых при завершении финансового года заключительных оборотов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строки 700 Баланса соответствуют идентичным показателям строки 350.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составе Баланса сформирована справка о наличии имущества и обязательств на забалансовых счетах на начало и конец периода.</w:t>
      </w:r>
    </w:p>
    <w:p>
      <w:pPr>
        <w:spacing w:after="0" w:line="240" w:lineRule="auto"/>
        <w:ind w:firstLine="567"/>
        <w:jc w:val="both"/>
        <w:rPr>
          <w:rFonts w:ascii="Times New Roman" w:hAnsi="Times New Roman" w:cs="Times New Roman"/>
          <w:sz w:val="16"/>
          <w:szCs w:val="16"/>
          <w:highlight w:val="yellow"/>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4.7.1. В состав нефинансовых активов на сч.0.101.00.000 "Основные средства" учтён объект недвижимости «Гараж (бокс №5)», расположенный по адресу: Астраханская область, Ахтубинский район, г.Ахтубинск, ул.Ленина, (район налоговой инспекции ул.Чкалова, д.5), балансовой стоимостью 119000,00 рублей. Данные объект передан в оперативное управление МКУ «Хозяйственно-техническая служба» на основании распоряжения Администрации МО «Ахтубинский район» от 15.12.2016 г. №764-р «О закреплении недвижимого имущества, находящегося в муниципальной собственности МО «Ахтубинский район», на праве оперативного управления балансовой стоимостью 119000,00 рублей. </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информации, предоставленной Управлением имущественных и земельных отношений администрации МО «Ахтубинский район» (исх. от 08.04.2022 г. №260-УИЗО), данный объект не состоит на кадастровом учёте, но имеет признаки капитального строения.</w:t>
      </w:r>
    </w:p>
    <w:p>
      <w:pPr>
        <w:spacing w:after="0" w:line="240" w:lineRule="auto"/>
        <w:ind w:firstLine="567"/>
        <w:jc w:val="both"/>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t>Данный факт нарушает правила ведения бухгалтерского учёта и ведёт к искажению бухгалтерской отчётности.</w:t>
      </w:r>
    </w:p>
    <w:p>
      <w:pPr>
        <w:spacing w:after="0" w:line="240" w:lineRule="auto"/>
        <w:ind w:firstLine="567"/>
        <w:jc w:val="both"/>
        <w:rPr>
          <w:rFonts w:ascii="Times New Roman" w:hAnsi="Times New Roman" w:eastAsia="Times New Roman"/>
          <w:iCs/>
          <w:sz w:val="16"/>
          <w:szCs w:val="16"/>
          <w:lang w:eastAsia="zh-CN"/>
        </w:rPr>
      </w:pP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4.7.2. В соответствии с п.36, п.37, п.38 Федерального стандарта «Непроизведенные активы», утверждённого приказом Минфина России от 28.02.2018 №34н, и письмом Минфина России от 29.05.2020г. №02-06-10/45902 переоценка земельных участков производится ежегодно по справедливой (актуальной) стоимости, в качестве которой используется кадастровая стоимость, после внесения изменений в ЕГРН или в результате проведения государственной кадастровой переоценки.</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Согласно данным, предоставленным управлением культуры по счёту 0.103.00.000 «Непроизведенные активы», учтены земельные участки на общую сумму 2539620,77 рублей.</w:t>
      </w:r>
    </w:p>
    <w:p>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состоянию на 31.12.2022г. выявлено несоответствие кадастровой стоимости земельного участка по данным бухгалтерского учёта и сведений, внесённых в ЕГРН:</w:t>
      </w:r>
    </w:p>
    <w:p>
      <w:pPr>
        <w:spacing w:after="0" w:line="240" w:lineRule="auto"/>
        <w:ind w:firstLine="567"/>
        <w:jc w:val="right"/>
        <w:rPr>
          <w:rFonts w:ascii="Times New Roman" w:hAnsi="Times New Roman" w:cs="Times New Roman"/>
          <w:sz w:val="24"/>
          <w:szCs w:val="24"/>
          <w:lang w:eastAsia="ru-RU"/>
        </w:rPr>
      </w:pPr>
    </w:p>
    <w:p>
      <w:pPr>
        <w:spacing w:after="0" w:line="240" w:lineRule="auto"/>
        <w:ind w:firstLine="567"/>
        <w:jc w:val="right"/>
        <w:rPr>
          <w:rFonts w:ascii="Times New Roman" w:hAnsi="Times New Roman" w:cs="Times New Roman"/>
          <w:sz w:val="24"/>
          <w:szCs w:val="24"/>
          <w:lang w:eastAsia="ru-RU"/>
        </w:rPr>
      </w:pPr>
    </w:p>
    <w:p>
      <w:pPr>
        <w:spacing w:after="0" w:line="240" w:lineRule="auto"/>
        <w:ind w:firstLine="567"/>
        <w:jc w:val="right"/>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Таблица №3 (рублей)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969"/>
        <w:gridCol w:w="1523"/>
        <w:gridCol w:w="1940"/>
        <w:gridCol w:w="1670"/>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№п/п</w:t>
            </w:r>
          </w:p>
        </w:tc>
        <w:tc>
          <w:tcPr>
            <w:tcW w:w="1969"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Кадастровый номер земельного участка</w:t>
            </w:r>
          </w:p>
        </w:tc>
        <w:tc>
          <w:tcPr>
            <w:tcW w:w="1524"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Стоимость земельного участка по данным бюджетного учета</w:t>
            </w:r>
          </w:p>
        </w:tc>
        <w:tc>
          <w:tcPr>
            <w:tcW w:w="3612" w:type="dxa"/>
            <w:gridSpan w:val="2"/>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 xml:space="preserve">Сведения согласно </w:t>
            </w:r>
            <w:r>
              <w:rPr>
                <w:rFonts w:ascii="Times New Roman" w:hAnsi="Times New Roman" w:eastAsia="Times New Roman" w:cs="Times New Roman"/>
                <w:bCs/>
                <w:iCs/>
                <w:sz w:val="20"/>
                <w:szCs w:val="20"/>
                <w:lang w:val="zh-CN" w:eastAsia="zh-CN"/>
              </w:rPr>
              <w:t>Выписк</w:t>
            </w:r>
            <w:r>
              <w:rPr>
                <w:rFonts w:ascii="Times New Roman" w:hAnsi="Times New Roman" w:eastAsia="Times New Roman" w:cs="Times New Roman"/>
                <w:bCs/>
                <w:iCs/>
                <w:sz w:val="20"/>
                <w:szCs w:val="20"/>
                <w:lang w:eastAsia="zh-CN"/>
              </w:rPr>
              <w:t>е</w:t>
            </w:r>
            <w:r>
              <w:rPr>
                <w:rFonts w:ascii="Times New Roman" w:hAnsi="Times New Roman" w:eastAsia="Times New Roman" w:cs="Times New Roman"/>
                <w:bCs/>
                <w:iCs/>
                <w:sz w:val="20"/>
                <w:szCs w:val="20"/>
                <w:lang w:val="zh-CN" w:eastAsia="zh-CN"/>
              </w:rPr>
              <w:t xml:space="preserve"> из ЕГРН о кадастровой стоимости объектов недвижимости</w:t>
            </w:r>
          </w:p>
        </w:tc>
        <w:tc>
          <w:tcPr>
            <w:tcW w:w="1793"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Расхождение</w:t>
            </w:r>
          </w:p>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(гр. 4 – гр.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969"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524"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941" w:type="dxa"/>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кадастровая стоимость земельного участка по состоянию на 31.12.2022</w:t>
            </w:r>
          </w:p>
        </w:tc>
        <w:tc>
          <w:tcPr>
            <w:tcW w:w="1671" w:type="dxa"/>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val="zh-CN" w:eastAsia="zh-CN"/>
              </w:rPr>
              <w:t>дата внесения сведений о кадастровой стоимости в ЕГРН</w:t>
            </w:r>
          </w:p>
        </w:tc>
        <w:tc>
          <w:tcPr>
            <w:tcW w:w="1793"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1</w:t>
            </w:r>
          </w:p>
        </w:tc>
        <w:tc>
          <w:tcPr>
            <w:tcW w:w="1969"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2</w:t>
            </w:r>
          </w:p>
        </w:tc>
        <w:tc>
          <w:tcPr>
            <w:tcW w:w="1524"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3</w:t>
            </w:r>
          </w:p>
        </w:tc>
        <w:tc>
          <w:tcPr>
            <w:tcW w:w="1941"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4</w:t>
            </w:r>
          </w:p>
        </w:tc>
        <w:tc>
          <w:tcPr>
            <w:tcW w:w="1671" w:type="dxa"/>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5</w:t>
            </w:r>
          </w:p>
        </w:tc>
        <w:tc>
          <w:tcPr>
            <w:tcW w:w="1793"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1</w:t>
            </w:r>
          </w:p>
        </w:tc>
        <w:tc>
          <w:tcPr>
            <w:tcW w:w="1969"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30:01:020201:199</w:t>
            </w:r>
          </w:p>
        </w:tc>
        <w:tc>
          <w:tcPr>
            <w:tcW w:w="1524"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5000,00</w:t>
            </w:r>
          </w:p>
        </w:tc>
        <w:tc>
          <w:tcPr>
            <w:tcW w:w="1941"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760,96</w:t>
            </w:r>
          </w:p>
        </w:tc>
        <w:tc>
          <w:tcPr>
            <w:tcW w:w="1671" w:type="dxa"/>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28.12.2022</w:t>
            </w:r>
          </w:p>
        </w:tc>
        <w:tc>
          <w:tcPr>
            <w:tcW w:w="1793"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-4239,04</w:t>
            </w:r>
          </w:p>
        </w:tc>
      </w:tr>
    </w:tbl>
    <w:p>
      <w:pPr>
        <w:pStyle w:val="15"/>
        <w:spacing w:before="120" w:after="0" w:line="240" w:lineRule="auto"/>
        <w:ind w:left="0" w:firstLine="709"/>
        <w:jc w:val="both"/>
        <w:rPr>
          <w:rFonts w:ascii="Times New Roman" w:hAnsi="Times New Roman" w:eastAsia="Times New Roman"/>
          <w:b/>
          <w:i/>
          <w:iCs/>
          <w:sz w:val="24"/>
          <w:szCs w:val="24"/>
          <w:lang w:eastAsia="ru-RU"/>
        </w:rPr>
      </w:pPr>
      <w:r>
        <w:rPr>
          <w:rFonts w:ascii="Times New Roman" w:hAnsi="Times New Roman" w:eastAsia="Times New Roman"/>
          <w:b/>
          <w:i/>
          <w:iCs/>
          <w:sz w:val="24"/>
          <w:szCs w:val="24"/>
          <w:lang w:eastAsia="ru-RU"/>
        </w:rPr>
        <w:t>Данный факт нарушает правила ведения бухгалтерского учёта и ведёт к искажению бухгалтерской отчётности.</w:t>
      </w:r>
    </w:p>
    <w:p>
      <w:pPr>
        <w:pStyle w:val="15"/>
        <w:spacing w:after="0" w:line="240" w:lineRule="auto"/>
        <w:ind w:left="0" w:firstLine="709"/>
        <w:jc w:val="both"/>
        <w:rPr>
          <w:rFonts w:ascii="Times New Roman" w:hAnsi="Times New Roman" w:eastAsia="Times New Roman"/>
          <w:iCs/>
          <w:sz w:val="16"/>
          <w:szCs w:val="16"/>
          <w:lang w:eastAsia="ru-RU"/>
        </w:rPr>
      </w:pPr>
    </w:p>
    <w:p>
      <w:pPr>
        <w:pStyle w:val="15"/>
        <w:spacing w:after="0" w:line="240" w:lineRule="auto"/>
        <w:ind w:left="0" w:firstLine="567"/>
        <w:jc w:val="both"/>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Выше перечисленные нарушения, отражённые в п.4.7.1 и 4.7.2, привели к нарушению правил ведения бухгалтерского учёта и искажению бухгалтерской отчётности:</w:t>
      </w:r>
    </w:p>
    <w:p>
      <w:pPr>
        <w:pStyle w:val="15"/>
        <w:spacing w:after="0" w:line="240" w:lineRule="auto"/>
        <w:ind w:left="0" w:firstLine="567"/>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В Балансе (ф.0503130) </w:t>
      </w:r>
      <w:r>
        <w:rPr>
          <w:rFonts w:ascii="Times New Roman" w:hAnsi="Times New Roman" w:eastAsia="Times New Roman"/>
          <w:i/>
          <w:sz w:val="24"/>
          <w:szCs w:val="24"/>
          <w:lang w:eastAsia="zh-CN"/>
        </w:rPr>
        <w:t>в графах «На конец отчётного периода» (графы 6 и 8) по кодам строк:</w:t>
      </w:r>
    </w:p>
    <w:p>
      <w:pPr>
        <w:pStyle w:val="15"/>
        <w:spacing w:after="0" w:line="240" w:lineRule="auto"/>
        <w:ind w:left="0"/>
        <w:jc w:val="both"/>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стр. 010 «Основные средства» (010100000) на сумму 119000,00 рублей;</w:t>
      </w:r>
    </w:p>
    <w:p>
      <w:pPr>
        <w:pStyle w:val="15"/>
        <w:spacing w:after="0" w:line="240" w:lineRule="auto"/>
        <w:ind w:left="0"/>
        <w:jc w:val="both"/>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 xml:space="preserve">- стр. 030 «Основные средства (остаточная стоимость стр-010-стр.020) на сумму 119000,00 рублей; </w:t>
      </w:r>
    </w:p>
    <w:p>
      <w:pPr>
        <w:spacing w:after="0" w:line="240" w:lineRule="auto"/>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стр. 070 «Непроизведенные активы (010300000) </w:t>
      </w:r>
      <w:r>
        <w:rPr>
          <w:rFonts w:ascii="Times New Roman" w:hAnsi="Times New Roman" w:eastAsia="Times New Roman"/>
          <w:iCs/>
          <w:sz w:val="24"/>
          <w:szCs w:val="24"/>
          <w:lang w:eastAsia="ru-RU"/>
        </w:rPr>
        <w:t>на сумму 4239,04 рублей;</w:t>
      </w:r>
    </w:p>
    <w:p>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стр.190 «Итого по разделу I (стр.030 + стр.060 + стр.070 + стр.080 + стр.100 + стр.120 + стр.130 + стр.140 + стр.150 + стр.160)» </w:t>
      </w:r>
      <w:r>
        <w:rPr>
          <w:rFonts w:ascii="Times New Roman" w:hAnsi="Times New Roman" w:eastAsia="Times New Roman"/>
          <w:iCs/>
          <w:sz w:val="24"/>
          <w:szCs w:val="24"/>
          <w:lang w:eastAsia="ru-RU"/>
        </w:rPr>
        <w:t>на сумму 123239,04 рублей;</w:t>
      </w:r>
    </w:p>
    <w:p>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стр.350 «БАЛАНС (стр. 190 + стр. 340)» (Актив) </w:t>
      </w:r>
      <w:r>
        <w:rPr>
          <w:rFonts w:ascii="Times New Roman" w:hAnsi="Times New Roman" w:eastAsia="Times New Roman"/>
          <w:iCs/>
          <w:sz w:val="24"/>
          <w:szCs w:val="24"/>
          <w:lang w:eastAsia="ru-RU"/>
        </w:rPr>
        <w:t>на сумму 123239,04 рублей;</w:t>
      </w:r>
    </w:p>
    <w:p>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стр.570 «Финансовый результат экономического субъекта» </w:t>
      </w:r>
      <w:r>
        <w:rPr>
          <w:rFonts w:ascii="Times New Roman" w:hAnsi="Times New Roman" w:eastAsia="Times New Roman"/>
          <w:iCs/>
          <w:sz w:val="24"/>
          <w:szCs w:val="24"/>
          <w:lang w:eastAsia="ru-RU"/>
        </w:rPr>
        <w:t>на сумму 123239,04 рублей;</w:t>
      </w:r>
    </w:p>
    <w:p>
      <w:pPr>
        <w:spacing w:after="0" w:line="240" w:lineRule="auto"/>
        <w:jc w:val="both"/>
        <w:rPr>
          <w:rFonts w:ascii="Times New Roman" w:hAnsi="Times New Roman" w:eastAsia="Times New Roman"/>
          <w:iCs/>
          <w:sz w:val="24"/>
          <w:szCs w:val="24"/>
          <w:lang w:eastAsia="ru-RU"/>
        </w:rPr>
      </w:pPr>
      <w:r>
        <w:rPr>
          <w:rFonts w:ascii="Times New Roman" w:hAnsi="Times New Roman" w:cs="Times New Roman"/>
          <w:sz w:val="24"/>
          <w:szCs w:val="24"/>
          <w:lang w:eastAsia="zh-CN"/>
        </w:rPr>
        <w:t xml:space="preserve">- стр.700 «БАЛАНС (стр. 550 + стр. 570» </w:t>
      </w:r>
      <w:r>
        <w:rPr>
          <w:rFonts w:ascii="Times New Roman" w:hAnsi="Times New Roman" w:eastAsia="Times New Roman"/>
          <w:iCs/>
          <w:sz w:val="24"/>
          <w:szCs w:val="24"/>
          <w:lang w:eastAsia="ru-RU"/>
        </w:rPr>
        <w:t>на сумму 123239,04 рублей.</w:t>
      </w:r>
    </w:p>
    <w:p>
      <w:pPr>
        <w:spacing w:after="0" w:line="240" w:lineRule="auto"/>
        <w:jc w:val="both"/>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Справка о наличии имущества и обязательств на забалансовых счетах</w:t>
      </w:r>
    </w:p>
    <w:p>
      <w:pPr>
        <w:spacing w:after="0" w:line="240" w:lineRule="auto"/>
        <w:jc w:val="both"/>
        <w:rPr>
          <w:rFonts w:ascii="Times New Roman" w:hAnsi="Times New Roman" w:eastAsia="Times New Roman"/>
          <w:iCs/>
          <w:sz w:val="24"/>
          <w:szCs w:val="24"/>
          <w:lang w:eastAsia="ru-RU"/>
        </w:rPr>
      </w:pPr>
      <w:r>
        <w:rPr>
          <w:rFonts w:ascii="Times New Roman" w:hAnsi="Times New Roman" w:eastAsia="Times New Roman"/>
          <w:iCs/>
          <w:sz w:val="24"/>
          <w:szCs w:val="24"/>
          <w:lang w:eastAsia="ru-RU"/>
        </w:rPr>
        <w:t>-стр. 010 «Имущество, полученное в пользование» - 119000,00 рублей.</w:t>
      </w:r>
    </w:p>
    <w:p>
      <w:pPr>
        <w:spacing w:after="0" w:line="240" w:lineRule="auto"/>
        <w:jc w:val="both"/>
        <w:rPr>
          <w:rFonts w:ascii="Times New Roman" w:hAnsi="Times New Roman" w:eastAsia="Times New Roman"/>
          <w:iCs/>
          <w:sz w:val="16"/>
          <w:szCs w:val="16"/>
          <w:lang w:eastAsia="ru-RU"/>
        </w:rPr>
      </w:pPr>
    </w:p>
    <w:p>
      <w:pPr>
        <w:pStyle w:val="15"/>
        <w:spacing w:after="0" w:line="240" w:lineRule="auto"/>
        <w:ind w:left="0" w:firstLine="567"/>
        <w:jc w:val="both"/>
        <w:rPr>
          <w:rFonts w:ascii="Times New Roman" w:hAnsi="Times New Roman"/>
          <w:b/>
          <w:bCs/>
          <w:i/>
          <w:iCs/>
          <w:sz w:val="24"/>
          <w:szCs w:val="24"/>
        </w:rPr>
      </w:pPr>
      <w:r>
        <w:rPr>
          <w:rFonts w:ascii="Times New Roman" w:hAnsi="Times New Roman"/>
          <w:b/>
          <w:bCs/>
          <w:i/>
          <w:iCs/>
          <w:sz w:val="24"/>
          <w:szCs w:val="24"/>
        </w:rPr>
        <w:t xml:space="preserve">В нарушение п.38, 71 Инструкции №157н и </w:t>
      </w:r>
      <w:r>
        <w:rPr>
          <w:rFonts w:ascii="Times New Roman" w:hAnsi="Times New Roman"/>
          <w:b/>
          <w:bCs/>
          <w:i/>
          <w:iCs/>
          <w:sz w:val="24"/>
          <w:szCs w:val="24"/>
          <w:lang w:eastAsia="ru-RU"/>
        </w:rPr>
        <w:t xml:space="preserve">Федерального закона </w:t>
      </w:r>
      <w:r>
        <w:rPr>
          <w:rFonts w:ascii="Times New Roman" w:hAnsi="Times New Roman" w:eastAsia="Times New Roman" w:cs="Times New Roman"/>
          <w:b/>
          <w:i/>
          <w:iCs/>
          <w:sz w:val="24"/>
          <w:szCs w:val="24"/>
          <w:lang w:eastAsia="ru-RU"/>
        </w:rPr>
        <w:t>от 06.12.2011</w:t>
      </w:r>
      <w:r>
        <w:rPr>
          <w:rFonts w:ascii="Times New Roman" w:hAnsi="Times New Roman"/>
          <w:b/>
          <w:bCs/>
          <w:i/>
          <w:iCs/>
          <w:sz w:val="24"/>
          <w:szCs w:val="24"/>
          <w:lang w:eastAsia="ru-RU"/>
        </w:rPr>
        <w:t xml:space="preserve"> №402-ФЗ </w:t>
      </w:r>
      <w:r>
        <w:rPr>
          <w:rFonts w:ascii="Times New Roman" w:hAnsi="Times New Roman" w:cs="Times New Roman"/>
          <w:b/>
          <w:bCs/>
          <w:i/>
          <w:iCs/>
          <w:sz w:val="24"/>
          <w:szCs w:val="24"/>
          <w:lang w:eastAsia="ar-SA"/>
        </w:rPr>
        <w:t>«О бухгалтерском учёте» (далее - ФЗ №402-ФЗ)</w:t>
      </w:r>
      <w:r>
        <w:rPr>
          <w:rFonts w:ascii="Times New Roman" w:hAnsi="Times New Roman"/>
          <w:b/>
          <w:bCs/>
          <w:i/>
          <w:iCs/>
          <w:sz w:val="24"/>
          <w:szCs w:val="24"/>
        </w:rPr>
        <w:t xml:space="preserve"> допущено незначительное нарушение правил ведения бухгалтерского учёта, выразившееся в искажении суммы показателя «Итого по разделу </w:t>
      </w:r>
      <w:r>
        <w:rPr>
          <w:rFonts w:ascii="Times New Roman" w:hAnsi="Times New Roman"/>
          <w:b/>
          <w:bCs/>
          <w:i/>
          <w:iCs/>
          <w:sz w:val="24"/>
          <w:szCs w:val="24"/>
          <w:lang w:val="en-US"/>
        </w:rPr>
        <w:t>I</w:t>
      </w:r>
      <w:r>
        <w:rPr>
          <w:rFonts w:ascii="Times New Roman" w:hAnsi="Times New Roman"/>
          <w:b/>
          <w:bCs/>
          <w:i/>
          <w:iCs/>
          <w:sz w:val="24"/>
          <w:szCs w:val="24"/>
        </w:rPr>
        <w:t>» (0,1%).</w:t>
      </w:r>
    </w:p>
    <w:p>
      <w:pPr>
        <w:spacing w:after="0" w:line="240" w:lineRule="auto"/>
        <w:ind w:firstLine="567"/>
        <w:jc w:val="both"/>
        <w:rPr>
          <w:rFonts w:ascii="Times New Roman" w:hAnsi="Times New Roman" w:cs="Times New Roman"/>
          <w:sz w:val="16"/>
          <w:szCs w:val="16"/>
          <w:highlight w:val="cyan"/>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 Пояснительная записка (ф.0503160).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п.152 Инструкции №191н пояснительная записка составлена в разрезе следующих разделов:</w:t>
      </w:r>
    </w:p>
    <w:p>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1 "Организационная структура субъекта бюджетной отчётности" содержит: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наличии муниципальных учреждений – 8 подведомственных учреждений;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централизованной бухгалтерии – отражена информация о наличии договора о ведении бухгалтерского учёта от 11.01.2021г. №1, информация об исполнителе централизованной бухгалтерии (ФИО, должность), составившего бухгалтерскую отчётность – Книжникова Татьяна Павловна.</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2 "Результаты деятельности субъекта бюджетной отчётности":</w:t>
      </w:r>
    </w:p>
    <w:p>
      <w:pPr>
        <w:autoSpaceDE w:val="0"/>
        <w:autoSpaceDN w:val="0"/>
        <w:adjustRightInd w:val="0"/>
        <w:spacing w:after="0" w:line="240" w:lineRule="auto"/>
        <w:ind w:firstLine="567"/>
        <w:jc w:val="both"/>
        <w:rPr>
          <w:rFonts w:ascii="Times New Roman" w:hAnsi="Times New Roman" w:cs="Times New Roman"/>
          <w:b/>
          <w:bCs/>
          <w:i/>
          <w:sz w:val="24"/>
          <w:szCs w:val="24"/>
        </w:rPr>
      </w:pPr>
      <w:r>
        <w:rPr>
          <w:rFonts w:ascii="Times New Roman" w:hAnsi="Times New Roman" w:cs="Times New Roman"/>
          <w:b/>
          <w:bCs/>
          <w:i/>
          <w:sz w:val="24"/>
          <w:szCs w:val="24"/>
        </w:rPr>
        <w:t>В нарушение п.152 Инструкции №191н в пояснительной записке излишне указана информация о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и его структурных подразделений основными фондами.</w:t>
      </w:r>
    </w:p>
    <w:p>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sz w:val="24"/>
          <w:szCs w:val="24"/>
        </w:rPr>
        <w:t>Раздел 3 "Анализ отчёта об исполнении бюджета субъектом бюджетной отчётности" содержит: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об исполнении бюджета </w:t>
      </w:r>
      <w:r>
        <w:fldChar w:fldCharType="begin"/>
      </w:r>
      <w:r>
        <w:instrText xml:space="preserve"> HYPERLINK "consultantplus://offline/ref=21EAB5A8A1155EB0F9B9CEA97921B29B23C55AE14307F4153CA4582CF5FB7435FD442083BA1E8B2E8763B385514BA12BA6BECE459E9C14A8dDbAF" </w:instrText>
      </w:r>
      <w:r>
        <w:fldChar w:fldCharType="separate"/>
      </w:r>
      <w:r>
        <w:rPr>
          <w:rFonts w:ascii="Times New Roman" w:hAnsi="Times New Roman" w:cs="Times New Roman"/>
          <w:sz w:val="24"/>
          <w:szCs w:val="24"/>
        </w:rPr>
        <w:t>(ф.0503164)</w:t>
      </w:r>
      <w:r>
        <w:rPr>
          <w:rFonts w:ascii="Times New Roman" w:hAnsi="Times New Roman" w:cs="Times New Roman"/>
          <w:sz w:val="24"/>
          <w:szCs w:val="24"/>
        </w:rPr>
        <w:fldChar w:fldCharType="end"/>
      </w:r>
      <w:r>
        <w:rPr>
          <w:rFonts w:ascii="Times New Roman" w:hAnsi="Times New Roman" w:cs="Times New Roman"/>
          <w:sz w:val="24"/>
          <w:szCs w:val="24"/>
        </w:rPr>
        <w:t xml:space="preserve">, содержится информация на основе показателей отчёта об исполнении бюджета (ф.0503127), процент исполнения по доходам составляет – 99,93%. Процент исполнения по расходам составляет 99,48%. </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4 "Анализ показателей бухгалтерской отчётности субъекта бюджетной отчётности":</w:t>
      </w:r>
    </w:p>
    <w:p>
      <w:pPr>
        <w:pStyle w:val="15"/>
        <w:tabs>
          <w:tab w:val="left" w:pos="28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Во исполнение п.166 Инструкции №191н к пояснительной записке приложена ф.0503168 и содержит обобщённые за 2022 год данные о движении нефинансовых активов. Стоимость нефинансовых активов по состоянию на 01.01.2022г. и 01.01.2023г. составила в разрезе счетов бюджетного учёта: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010100 «Основные средства» - 5636960,06 рублей и 103223498,54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010200 «Нематериальные активы» 42200,00 рублей и 145989,00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010300 «Земля» 0,00 рублей и 2539620,77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010400 «Амортизация» - 5383063,50 рублей и 91463933,89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110500 «Материальные запасы» - 403330,97 рублей и 1042142,75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111600 «Права пользования нематериальными активами» - 45800,00 рублей и 91600,00 рублей и 1046</w:t>
      </w:r>
      <w:r>
        <w:rPr>
          <w:rFonts w:ascii="Times New Roman" w:hAnsi="Times New Roman" w:cs="Times New Roman"/>
          <w:sz w:val="24"/>
          <w:szCs w:val="24"/>
          <w:lang w:val="en-US"/>
        </w:rPr>
        <w:t>I</w:t>
      </w:r>
      <w:r>
        <w:rPr>
          <w:rFonts w:ascii="Times New Roman" w:hAnsi="Times New Roman" w:cs="Times New Roman"/>
          <w:sz w:val="24"/>
          <w:szCs w:val="24"/>
        </w:rPr>
        <w:t>0 «Амортизация прав пользования программным обеспечением и базами данных» - 0,00 рублей и 45800,00 рублей, разница счетов (111600 и 1046</w:t>
      </w:r>
      <w:r>
        <w:rPr>
          <w:rFonts w:ascii="Times New Roman" w:hAnsi="Times New Roman" w:cs="Times New Roman"/>
          <w:sz w:val="24"/>
          <w:szCs w:val="24"/>
          <w:lang w:val="en-US"/>
        </w:rPr>
        <w:t>I</w:t>
      </w:r>
      <w:r>
        <w:rPr>
          <w:rFonts w:ascii="Times New Roman" w:hAnsi="Times New Roman" w:cs="Times New Roman"/>
          <w:sz w:val="24"/>
          <w:szCs w:val="24"/>
        </w:rPr>
        <w:t>0) соответствует данным стр.100 Баланса (ф.0503130).</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строк 010 «Основные средства», 050 «Амортизация основных средств», 110 «Нематериальные активы», 190 «Материальные запасы», 290 «Права пользования нематериальными активами», 300 «Амортизация прав пользования нематериальными активами» граф 4 «Наличие на начало года» и 11 «Наличие на конец года» сведений о движении нефинансовых активов соответствуют данным Баланса (ф.0503130).</w:t>
      </w:r>
    </w:p>
    <w:p>
      <w:pPr>
        <w:pStyle w:val="15"/>
        <w:tabs>
          <w:tab w:val="center" w:pos="0"/>
          <w:tab w:val="left" w:pos="284"/>
        </w:tabs>
        <w:autoSpaceDE w:val="0"/>
        <w:autoSpaceDN w:val="0"/>
        <w:adjustRightInd w:val="0"/>
        <w:spacing w:after="0" w:line="240" w:lineRule="auto"/>
        <w:ind w:left="0" w:firstLine="709"/>
        <w:jc w:val="both"/>
        <w:outlineLvl w:val="0"/>
        <w:rPr>
          <w:rFonts w:ascii="Times New Roman" w:hAnsi="Times New Roman" w:eastAsia="Times New Roman"/>
          <w:b/>
          <w:bCs/>
          <w:i/>
          <w:iCs/>
          <w:sz w:val="24"/>
          <w:szCs w:val="24"/>
          <w:lang w:eastAsia="ru-RU"/>
        </w:rPr>
      </w:pPr>
      <w:r>
        <w:rPr>
          <w:rFonts w:ascii="Times New Roman" w:hAnsi="Times New Roman"/>
          <w:b/>
          <w:bCs/>
          <w:i/>
          <w:iCs/>
          <w:sz w:val="24"/>
          <w:szCs w:val="24"/>
        </w:rPr>
        <w:t xml:space="preserve">В нарушение </w:t>
      </w:r>
      <w:r>
        <w:rPr>
          <w:rFonts w:ascii="Times New Roman" w:hAnsi="Times New Roman" w:cs="Times New Roman"/>
          <w:b/>
          <w:bCs/>
          <w:i/>
          <w:iCs/>
          <w:sz w:val="24"/>
          <w:szCs w:val="24"/>
          <w:lang w:eastAsia="ar-SA"/>
        </w:rPr>
        <w:t xml:space="preserve">ч.1 ст.13 </w:t>
      </w:r>
      <w:r>
        <w:rPr>
          <w:rFonts w:ascii="Times New Roman" w:hAnsi="Times New Roman" w:cs="Times New Roman"/>
          <w:b/>
          <w:bCs/>
          <w:i/>
          <w:iCs/>
          <w:sz w:val="24"/>
          <w:szCs w:val="24"/>
        </w:rPr>
        <w:t>ФЗ №402</w:t>
      </w:r>
      <w:r>
        <w:rPr>
          <w:rFonts w:ascii="Times New Roman" w:hAnsi="Times New Roman" w:cs="Times New Roman"/>
          <w:b/>
          <w:bCs/>
          <w:i/>
          <w:iCs/>
          <w:sz w:val="24"/>
          <w:szCs w:val="24"/>
          <w:lang w:eastAsia="ar-SA"/>
        </w:rPr>
        <w:t>-ФЗ, п.7. п.166 Инструкции №191н.</w:t>
      </w:r>
      <w:r>
        <w:rPr>
          <w:rFonts w:ascii="Times New Roman" w:hAnsi="Times New Roman"/>
          <w:b/>
          <w:bCs/>
          <w:i/>
          <w:iCs/>
          <w:sz w:val="24"/>
          <w:szCs w:val="24"/>
        </w:rPr>
        <w:t xml:space="preserve"> допущено незначительное нарушение правил ведения бухгалтерского учёта, выразившееся в искажении суммы показателей отчёта ф.0513168 «</w:t>
      </w:r>
      <w:r>
        <w:rPr>
          <w:rFonts w:ascii="Times New Roman" w:hAnsi="Times New Roman" w:eastAsia="Times New Roman"/>
          <w:b/>
          <w:bCs/>
          <w:i/>
          <w:iCs/>
          <w:sz w:val="24"/>
          <w:szCs w:val="24"/>
          <w:lang w:eastAsia="ru-RU"/>
        </w:rPr>
        <w:t>Сведения о движении нефинансовых активов», а именно:</w:t>
      </w:r>
    </w:p>
    <w:p>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стр. 010 «1.1 Основные средства» на сумму 119000,00 рублей;</w:t>
      </w:r>
    </w:p>
    <w:p>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стр. 012 «Нежилые помещения» на сумму 119000,00 рублей;</w:t>
      </w:r>
    </w:p>
    <w:p>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стр.150 «Движение нефинансовых активов» на сумму 4239,04 рублей;</w:t>
      </w:r>
    </w:p>
    <w:p>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стр.151 «Земля» на сумму 4239,04 рублей.</w:t>
      </w:r>
    </w:p>
    <w:p>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-стр. 800 «Имущество, полученное в пользование, всего» на сумму 119000,00 рублей;</w:t>
      </w:r>
    </w:p>
    <w:p>
      <w:pPr>
        <w:spacing w:after="0" w:line="240" w:lineRule="auto"/>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стр. 801 «Недвижимое имущество» на сумму 119000,00 рублей.</w:t>
      </w:r>
    </w:p>
    <w:p>
      <w:pPr>
        <w:autoSpaceDE w:val="0"/>
        <w:autoSpaceDN w:val="0"/>
        <w:adjustRightInd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Искажение показателей бюджетной отчётности влекут к нарушениям ч.1 ст.13 </w:t>
      </w:r>
      <w:r>
        <w:rPr>
          <w:rFonts w:ascii="Times New Roman" w:hAnsi="Times New Roman" w:cs="Times New Roman"/>
          <w:sz w:val="24"/>
          <w:szCs w:val="24"/>
        </w:rPr>
        <w:t>ФЗ №402</w:t>
      </w:r>
      <w:r>
        <w:rPr>
          <w:rFonts w:ascii="Times New Roman" w:hAnsi="Times New Roman" w:cs="Times New Roman"/>
          <w:sz w:val="24"/>
          <w:szCs w:val="24"/>
          <w:lang w:eastAsia="ar-SA"/>
        </w:rPr>
        <w:t>-ФЗ, п.7 Инструкции №191н.</w:t>
      </w:r>
    </w:p>
    <w:p>
      <w:pPr>
        <w:autoSpaceDE w:val="0"/>
        <w:autoSpaceDN w:val="0"/>
        <w:adjustRightInd w:val="0"/>
        <w:spacing w:after="0" w:line="240" w:lineRule="auto"/>
        <w:ind w:firstLine="567"/>
        <w:jc w:val="both"/>
        <w:rPr>
          <w:rFonts w:ascii="Times New Roman" w:hAnsi="Times New Roman" w:cs="Times New Roman"/>
          <w:sz w:val="24"/>
          <w:szCs w:val="24"/>
        </w:rPr>
      </w:pPr>
    </w:p>
    <w:p>
      <w:pPr>
        <w:pStyle w:val="15"/>
        <w:tabs>
          <w:tab w:val="left" w:pos="28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п.167 Инструкции №191н к пояснительной записке представлена ф.0503169 и составлена раздельно по дебиторской и кредиторской задолженности.</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«Прочие расчёты с дебиторами» сч.1.210.00000 на 01.01.2023 год отсутствует.</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по </w:t>
      </w:r>
      <w:r>
        <w:rPr>
          <w:rFonts w:ascii="Times New Roman" w:hAnsi="Times New Roman" w:cs="Times New Roman"/>
          <w:i/>
          <w:iCs/>
          <w:sz w:val="24"/>
          <w:szCs w:val="24"/>
        </w:rPr>
        <w:t>доходам</w:t>
      </w:r>
      <w:r>
        <w:rPr>
          <w:rFonts w:ascii="Times New Roman" w:hAnsi="Times New Roman" w:cs="Times New Roman"/>
          <w:sz w:val="24"/>
          <w:szCs w:val="24"/>
        </w:rPr>
        <w:t xml:space="preserve"> сч.1.205.00000 на 01.01.2023г. составляет 1413428,34 рублей (передача полномочий в сфере культуры МО «Капустиноярский сельсовет» - 1307235,90 рублей, задолженность по платным услугам - 55000,00 рублей, задолженность по возмещению коммунальных расходов - 468,44 рублей, задолженность по арендной плате -50724,00 рублей).</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w:t>
      </w:r>
      <w:r>
        <w:rPr>
          <w:rFonts w:ascii="Times New Roman" w:hAnsi="Times New Roman" w:cs="Times New Roman"/>
          <w:i/>
          <w:iCs/>
          <w:sz w:val="24"/>
          <w:szCs w:val="24"/>
        </w:rPr>
        <w:t>по выплатам</w:t>
      </w:r>
      <w:r>
        <w:rPr>
          <w:rFonts w:ascii="Times New Roman" w:hAnsi="Times New Roman" w:cs="Times New Roman"/>
          <w:sz w:val="24"/>
          <w:szCs w:val="24"/>
        </w:rPr>
        <w:t xml:space="preserve"> сч.1.206.00000 на 01.01.2023г. составляет 22502,96 рубля (ГСМ, ООО «Марко»).</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просроченной дебиторской задолженности отсутствуют.</w:t>
      </w:r>
    </w:p>
    <w:p>
      <w:pPr>
        <w:autoSpaceDE w:val="0"/>
        <w:autoSpaceDN w:val="0"/>
        <w:adjustRightInd w:val="0"/>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Данные о дебиторской задолженности по доходам в сумме 1412959,90 рублей, указанные в разделе 4 «Анализ показателей бухгалтерской отчётности субъекта бюджетной отчётности» ф. 0503160 «Пояснительная записка», не соответствуют показателю ф.0503130 «БАЛАНС» строки 250 «Дебиторская задолженность по доходам» в сумме 1413428,34 рублей.</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 на 01.01.2023 г. по выплатам сч.1.302.00000 составила 62408,46 рублей, сч.1.303.00000 по расчётам по платежам в бюджет - 3681,54 рублей, по сч.1.401.40.000 доходы будущих периодов - 1307235,90 рублей, по сч.1.401.60 резерв предстоящих расходов на 2023 год - 7118034,00 рублей. Сведения о просроченной кредиторской задолженности отсутствуют.</w:t>
      </w:r>
    </w:p>
    <w:p>
      <w:pPr>
        <w:autoSpaceDE w:val="0"/>
        <w:autoSpaceDN w:val="0"/>
        <w:adjustRightInd w:val="0"/>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Данные о кредиторской задолженности (7185997,37 рублей), указанные в разделе 4 «Анализ показателей бухгалтерской отчётности субъекта бюджетной отчётности» ф. 0503160 «Пояснительная записка», не соответствуют показателям ф.0503130 «БАЛАНС» строки 410 «Кредиторская задолженность по выплатам (62408,46 рублей).</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отражённые в ф.0503169, соответствуют данным Баланса ф.0503130.</w:t>
      </w:r>
    </w:p>
    <w:p>
      <w:pPr>
        <w:autoSpaceDE w:val="0"/>
        <w:autoSpaceDN w:val="0"/>
        <w:adjustRightInd w:val="0"/>
        <w:spacing w:after="0" w:line="240" w:lineRule="auto"/>
        <w:ind w:firstLine="709"/>
        <w:jc w:val="both"/>
        <w:rPr>
          <w:rFonts w:ascii="Times New Roman" w:hAnsi="Times New Roman" w:cs="Times New Roman"/>
          <w:sz w:val="16"/>
          <w:szCs w:val="16"/>
        </w:rPr>
      </w:pP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п.168 Инструкции №191н к пояснительной записке представлена ф.0503171 и содержит обобщённые за 2022 год данные о финансовых вложениях в финансовые активы субъекта бюджетной отчётности – 13259643,79 рублей (участие в государственных (муниципальных) учреждениях (код 06). Показатели гр.2 сопоставимы с данными главной книги по сч.0204.33 "Участие в государственных (муниципальных) учреждениях".</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п.170.2 Инструкции №191н к пояснительной записке представлена ф.0503175 и содержит аналитические данные о неисполненных бюджетных обязательствах (221261,54 рублей), неисполненных денежных обязательствах (62408,46 рублей). Показатели, отражённые в ф.0503175, соответствуют данным отчёта ф.0503128.</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п.173 Инструкции №191н к пояснительной записке представлена ф.0503178 и содержит сведения </w:t>
      </w:r>
      <w:r>
        <w:rPr>
          <w:rFonts w:ascii="Times New Roman" w:hAnsi="Times New Roman"/>
          <w:sz w:val="24"/>
          <w:szCs w:val="24"/>
        </w:rPr>
        <w:t xml:space="preserve">об остатках денежных средств на счетах получателя бюджетных средств (11202,96 рублей). </w:t>
      </w:r>
      <w:r>
        <w:rPr>
          <w:rFonts w:ascii="Times New Roman" w:hAnsi="Times New Roman" w:cs="Times New Roman"/>
          <w:sz w:val="24"/>
          <w:szCs w:val="24"/>
        </w:rPr>
        <w:t>Показатели гр.5 сопоставимы с данными главной книги по сч.0201.1</w:t>
      </w:r>
      <w:r>
        <w:rPr>
          <w:rFonts w:ascii="Times New Roman" w:hAnsi="Times New Roman"/>
          <w:sz w:val="24"/>
          <w:szCs w:val="24"/>
        </w:rPr>
        <w:t xml:space="preserve"> "Денежные средства на лицевых счетах учреждения в органе казначейства".</w:t>
      </w:r>
    </w:p>
    <w:p>
      <w:pPr>
        <w:autoSpaceDE w:val="0"/>
        <w:autoSpaceDN w:val="0"/>
        <w:adjustRightInd w:val="0"/>
        <w:spacing w:after="0" w:line="240" w:lineRule="auto"/>
        <w:jc w:val="both"/>
        <w:rPr>
          <w:rFonts w:ascii="Times New Roman" w:hAnsi="Times New Roman"/>
          <w:sz w:val="16"/>
          <w:szCs w:val="16"/>
        </w:rPr>
      </w:pP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5 "Прочие вопросы деятельности субъекта бюджетной отчётности" содержит: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соответствии с пунктом 156 Инструкции №191н информация, отражаемая в Таблице №4, характеризует особенности отражения в бюджетном учёте операций с активами и обязательствами в части установленного Инструкцией №191н по бюджетному учёту права учреждения самостоятельно определять такие особенности;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соответствии с Приказом Минфина России от 01.03.2016 №15н (ред. от 16.12.2020) "Об утверждении дополнительных форм годовой и квартальной бюджетной отчётности об исполнении федерального бюджета и Инструкции о порядке их составления и представления" (далее - Приказ №15н) представлена ф.0503191 «Расшифровка дебиторской задолженности по расчётам по выданным авансам</w:t>
      </w:r>
      <w:r>
        <w:rPr>
          <w:rFonts w:hint="default" w:ascii="Times New Roman" w:hAnsi="Times New Roman" w:cs="Times New Roman"/>
          <w:sz w:val="24"/>
          <w:szCs w:val="24"/>
          <w:lang w:val="ru-RU"/>
        </w:rPr>
        <w:t>»</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w:t>
      </w:r>
      <w:bookmarkStart w:id="0" w:name="_GoBack"/>
      <w:r>
        <w:rPr>
          <w:rFonts w:ascii="Times New Roman" w:hAnsi="Times New Roman" w:cs="Times New Roman"/>
          <w:sz w:val="24"/>
          <w:szCs w:val="24"/>
        </w:rPr>
        <w:t>Приказом №15н</w:t>
      </w:r>
      <w:bookmarkEnd w:id="0"/>
      <w:r>
        <w:rPr>
          <w:rFonts w:ascii="Times New Roman" w:hAnsi="Times New Roman" w:cs="Times New Roman"/>
          <w:sz w:val="24"/>
          <w:szCs w:val="24"/>
        </w:rPr>
        <w:t xml:space="preserve"> представлена ф.0503192 «Расшифровка дебиторской задолженности по контрактным обязательствам».</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Перечень форм отчётности, не включённых в состав бюджетной отчётности за отчётный период согласно абзацу 1 пункта 8 Инструкции №191н, ввиду отсутствия числовых значений показателей: ф.0603166, ф.0503167, ф.0503172, ф.0503173, ф.0503174, ф.0503178, ф.0503295, ф.0503296, 0503190, 0503193, 0503184, таблица №1, №3, №6.</w:t>
      </w:r>
    </w:p>
    <w:p>
      <w:pPr>
        <w:spacing w:after="0" w:line="240" w:lineRule="auto"/>
        <w:ind w:firstLine="709"/>
        <w:jc w:val="both"/>
        <w:rPr>
          <w:rFonts w:ascii="Times New Roman" w:hAnsi="Times New Roman" w:eastAsia="Calibri" w:cs="Times New Roman"/>
          <w:sz w:val="16"/>
          <w:szCs w:val="16"/>
          <w:highlight w:val="cyan"/>
        </w:rPr>
      </w:pPr>
    </w:p>
    <w:p>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Вывод.</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Оценка полноты и достоверности бюджетной отчётности во всех существенных отношениях проводилась на выборочной основе. Бюджетная отчётность за 2022 год представлена в срок, достоверна, соответствует структуре и бюджетной классификации. </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b/>
          <w:bCs/>
          <w:i/>
          <w:iCs/>
          <w:sz w:val="24"/>
          <w:szCs w:val="24"/>
        </w:rPr>
      </w:pPr>
      <w:r>
        <w:rPr>
          <w:rFonts w:ascii="Times New Roman" w:hAnsi="Times New Roman" w:cs="Times New Roman"/>
          <w:sz w:val="24"/>
          <w:szCs w:val="24"/>
        </w:rPr>
        <w:t>Нарушений и недостатков, существенно оказавших влияние на полноту отражения показателей отчётности и на достоверность показателей представленной отчётности за 2022 год, не выявлено.</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i/>
          <w:iCs/>
          <w:sz w:val="24"/>
          <w:szCs w:val="24"/>
        </w:rPr>
      </w:pPr>
      <w:r>
        <w:rPr>
          <w:rFonts w:ascii="Times New Roman" w:hAnsi="Times New Roman" w:cs="Times New Roman"/>
          <w:sz w:val="24"/>
          <w:szCs w:val="24"/>
        </w:rPr>
        <w:t xml:space="preserve">В нарушение Инструкции №191н в отчётах ф. 0503110, 0503121, 0503123, 0503125, 0503127, 0503128, 0503130, 0503160 отсутствует код по ОКПО. </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i/>
          <w:sz w:val="24"/>
          <w:szCs w:val="24"/>
        </w:rPr>
      </w:pPr>
      <w:r>
        <w:rPr>
          <w:rFonts w:ascii="Times New Roman" w:hAnsi="Times New Roman"/>
          <w:sz w:val="24"/>
          <w:szCs w:val="24"/>
        </w:rPr>
        <w:t xml:space="preserve">В нарушение п.38, 71 Инструкции №157н и </w:t>
      </w:r>
      <w:r>
        <w:rPr>
          <w:rFonts w:ascii="Times New Roman" w:hAnsi="Times New Roman"/>
          <w:sz w:val="24"/>
          <w:szCs w:val="24"/>
          <w:lang w:eastAsia="ru-RU"/>
        </w:rPr>
        <w:t>ФЗ №402-ФЗ</w:t>
      </w:r>
      <w:r>
        <w:rPr>
          <w:rFonts w:ascii="Times New Roman" w:hAnsi="Times New Roman"/>
          <w:sz w:val="24"/>
          <w:szCs w:val="24"/>
        </w:rPr>
        <w:t xml:space="preserve"> допущено незначительное нарушение правил ведения бухгалтерского учёта, выразившееся в искажении суммы показателя баланса «Итого по разделу </w:t>
      </w:r>
      <w:r>
        <w:rPr>
          <w:rFonts w:ascii="Times New Roman" w:hAnsi="Times New Roman"/>
          <w:sz w:val="24"/>
          <w:szCs w:val="24"/>
          <w:lang w:val="en-US"/>
        </w:rPr>
        <w:t>I</w:t>
      </w:r>
      <w:r>
        <w:rPr>
          <w:rFonts w:ascii="Times New Roman" w:hAnsi="Times New Roman"/>
          <w:sz w:val="24"/>
          <w:szCs w:val="24"/>
        </w:rPr>
        <w:t>» (0,1%).</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rPr>
      </w:pPr>
      <w:r>
        <w:rPr>
          <w:rFonts w:ascii="Times New Roman" w:hAnsi="Times New Roman"/>
          <w:sz w:val="24"/>
          <w:szCs w:val="24"/>
        </w:rPr>
        <w:t xml:space="preserve">В нарушение </w:t>
      </w:r>
      <w:r>
        <w:rPr>
          <w:rFonts w:ascii="Times New Roman" w:hAnsi="Times New Roman"/>
          <w:sz w:val="24"/>
          <w:szCs w:val="24"/>
          <w:lang w:eastAsia="ar-SA"/>
        </w:rPr>
        <w:t xml:space="preserve">ч.1 ст.13 </w:t>
      </w:r>
      <w:r>
        <w:rPr>
          <w:rFonts w:ascii="Times New Roman" w:hAnsi="Times New Roman"/>
          <w:sz w:val="24"/>
          <w:szCs w:val="24"/>
        </w:rPr>
        <w:t>ФЗ №402</w:t>
      </w:r>
      <w:r>
        <w:rPr>
          <w:rFonts w:ascii="Times New Roman" w:hAnsi="Times New Roman"/>
          <w:sz w:val="24"/>
          <w:szCs w:val="24"/>
          <w:lang w:eastAsia="ar-SA"/>
        </w:rPr>
        <w:t>-ФЗ, п.7. п.166 Инструкции №191н.</w:t>
      </w:r>
      <w:r>
        <w:rPr>
          <w:rFonts w:ascii="Times New Roman" w:hAnsi="Times New Roman"/>
          <w:sz w:val="24"/>
          <w:szCs w:val="24"/>
        </w:rPr>
        <w:t xml:space="preserve"> допущено незначительное нарушение правил ведения бухгалтерского учёта, выразившееся в искажении суммы показателей отчёта ф.0513168 «</w:t>
      </w:r>
      <w:r>
        <w:rPr>
          <w:rFonts w:ascii="Times New Roman" w:hAnsi="Times New Roman" w:eastAsia="Times New Roman"/>
          <w:sz w:val="24"/>
          <w:szCs w:val="24"/>
          <w:lang w:eastAsia="ru-RU"/>
        </w:rPr>
        <w:t>Сведения о движении нефинансовых активов».</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b/>
          <w:bCs/>
          <w:i/>
          <w:iCs/>
          <w:sz w:val="24"/>
          <w:szCs w:val="24"/>
        </w:rPr>
      </w:pPr>
      <w:r>
        <w:rPr>
          <w:rFonts w:ascii="Times New Roman" w:hAnsi="Times New Roman" w:cs="Times New Roman"/>
          <w:iCs/>
          <w:sz w:val="24"/>
          <w:szCs w:val="24"/>
        </w:rPr>
        <w:t xml:space="preserve">В нарушение п.152 Инструкции №191н в пояснительной записке излишне указана информация о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и его структурных подразделений основными фондами. </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b/>
          <w:bCs/>
          <w:sz w:val="24"/>
          <w:szCs w:val="24"/>
        </w:rPr>
      </w:pPr>
      <w:r>
        <w:rPr>
          <w:rFonts w:ascii="Times New Roman" w:hAnsi="Times New Roman" w:cs="Times New Roman"/>
          <w:sz w:val="24"/>
          <w:szCs w:val="24"/>
        </w:rPr>
        <w:t xml:space="preserve">Данные о дебиторской задолженности по доходам 1412959,90 рублей указанные в разделе 4 «Анализ показателей бухгалтерской отчётности субъекта бюджетной отчётности» ф.0503160 «Пояснительная записка» не соответствуют  показателю ф.0503130 «БАЛАНС» строки 250 «Дебиторская задолженность по доходам» 1413428,34 рублей. </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Данные о кредиторской задолженности (7185997,37 рублей) указанные в разделе 4 «Анализ показателей бухгалтерской отчётности субъекта бюджетной отчётности» ф. 0503160 «Пояснительная записка»  не соответствуют  показателям ф. 0503130 «БАЛАНС» строки 410 «Кредиторская задолженность по выплатам 62408,46 рублей. </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В нарушение ст.34 БК РФ, допущено неэффективное использование бюджетных средств за 2022 год, произведена оплата штрафа за административное правонарушение в сумме 10648,03 рублей, штрафа за налоговое правонарушение 29,51 рублей, компенсации за задержку заработной платы - 489,48 рублей. </w:t>
      </w: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rPr>
      </w:pP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rPr>
      </w:pPr>
      <w:r>
        <w:rPr>
          <w:rFonts w:ascii="Times New Roman" w:hAnsi="Times New Roman" w:cs="Times New Roman"/>
          <w:b/>
          <w:bCs/>
          <w:sz w:val="24"/>
          <w:szCs w:val="24"/>
        </w:rPr>
        <w:t>Рекомендации: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Контрольно-счетная палата рекомендует исключить из состава инвентаризационной комиссии материально ответственные лица в МКУ ДО "РДШИ им. М.А. Балакирева".</w:t>
      </w: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rPr>
      </w:pPr>
    </w:p>
    <w:p>
      <w:pPr>
        <w:spacing w:after="0" w:line="240" w:lineRule="auto"/>
        <w:ind w:firstLine="567"/>
        <w:jc w:val="both"/>
        <w:rPr>
          <w:rFonts w:ascii="Times New Roman" w:hAnsi="Times New Roman" w:cs="Times New Roman"/>
          <w:b/>
          <w:sz w:val="24"/>
          <w:szCs w:val="24"/>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Председатель</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Контрольно-счетной палаты</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МО «Ахтубинский район»                                                                          Ю.Ю. Журавлева</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993"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13</w:t>
    </w:r>
    <w:r>
      <w:rPr>
        <w:rFonts w:asciiTheme="majorHAnsi" w:hAnsiTheme="majorHAnsi" w:eastAsiaTheme="majorEastAsia" w:cstheme="majorBidi"/>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2FFFB"/>
    <w:multiLevelType w:val="singleLevel"/>
    <w:tmpl w:val="3332FFFB"/>
    <w:lvl w:ilvl="0" w:tentative="0">
      <w:start w:val="2"/>
      <w:numFmt w:val="decimal"/>
      <w:suff w:val="space"/>
      <w:lvlText w:val="%1."/>
      <w:lvlJc w:val="left"/>
    </w:lvl>
  </w:abstractNum>
  <w:abstractNum w:abstractNumId="1">
    <w:nsid w:val="46BF50F5"/>
    <w:multiLevelType w:val="multilevel"/>
    <w:tmpl w:val="46BF50F5"/>
    <w:lvl w:ilvl="0" w:tentative="0">
      <w:start w:val="1"/>
      <w:numFmt w:val="decimal"/>
      <w:lvlText w:val="%1."/>
      <w:lvlJc w:val="left"/>
      <w:pPr>
        <w:ind w:left="720" w:hanging="360"/>
      </w:pPr>
      <w:rPr>
        <w:rFonts w:hint="default"/>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993"/>
    <w:rsid w:val="0002005C"/>
    <w:rsid w:val="00020CB0"/>
    <w:rsid w:val="00021BFF"/>
    <w:rsid w:val="0002347A"/>
    <w:rsid w:val="0002430A"/>
    <w:rsid w:val="000344B0"/>
    <w:rsid w:val="000415A4"/>
    <w:rsid w:val="00041F3B"/>
    <w:rsid w:val="00047905"/>
    <w:rsid w:val="00047F1F"/>
    <w:rsid w:val="0005072A"/>
    <w:rsid w:val="0005238E"/>
    <w:rsid w:val="0005782E"/>
    <w:rsid w:val="00061C82"/>
    <w:rsid w:val="00062F8D"/>
    <w:rsid w:val="00066609"/>
    <w:rsid w:val="00066658"/>
    <w:rsid w:val="00067C0F"/>
    <w:rsid w:val="00067CB0"/>
    <w:rsid w:val="0007141D"/>
    <w:rsid w:val="00071AB1"/>
    <w:rsid w:val="000728BD"/>
    <w:rsid w:val="00075CC8"/>
    <w:rsid w:val="00075D18"/>
    <w:rsid w:val="000766D2"/>
    <w:rsid w:val="000900F6"/>
    <w:rsid w:val="000906F8"/>
    <w:rsid w:val="00091AD6"/>
    <w:rsid w:val="000934BD"/>
    <w:rsid w:val="000934D1"/>
    <w:rsid w:val="000A2708"/>
    <w:rsid w:val="000A44EE"/>
    <w:rsid w:val="000A4CA4"/>
    <w:rsid w:val="000B4533"/>
    <w:rsid w:val="000B6E4C"/>
    <w:rsid w:val="000C4801"/>
    <w:rsid w:val="000C4D53"/>
    <w:rsid w:val="000C5BDE"/>
    <w:rsid w:val="000C73E5"/>
    <w:rsid w:val="000D1EC7"/>
    <w:rsid w:val="000D69B2"/>
    <w:rsid w:val="000E5F05"/>
    <w:rsid w:val="000E6906"/>
    <w:rsid w:val="000F34DA"/>
    <w:rsid w:val="000F423C"/>
    <w:rsid w:val="000F6B30"/>
    <w:rsid w:val="00101979"/>
    <w:rsid w:val="00101AD0"/>
    <w:rsid w:val="00105E6F"/>
    <w:rsid w:val="00106231"/>
    <w:rsid w:val="001062A9"/>
    <w:rsid w:val="0011015C"/>
    <w:rsid w:val="00112D6E"/>
    <w:rsid w:val="00123823"/>
    <w:rsid w:val="0012564A"/>
    <w:rsid w:val="00136349"/>
    <w:rsid w:val="00141494"/>
    <w:rsid w:val="00146CD7"/>
    <w:rsid w:val="00147A26"/>
    <w:rsid w:val="001566B9"/>
    <w:rsid w:val="00160877"/>
    <w:rsid w:val="0017067B"/>
    <w:rsid w:val="00172A27"/>
    <w:rsid w:val="00180229"/>
    <w:rsid w:val="00181D6A"/>
    <w:rsid w:val="00185F28"/>
    <w:rsid w:val="001963CD"/>
    <w:rsid w:val="001A3703"/>
    <w:rsid w:val="001A3963"/>
    <w:rsid w:val="001A731D"/>
    <w:rsid w:val="001B0400"/>
    <w:rsid w:val="001B3612"/>
    <w:rsid w:val="001B6F28"/>
    <w:rsid w:val="001B7C79"/>
    <w:rsid w:val="001C3C1C"/>
    <w:rsid w:val="001C4A95"/>
    <w:rsid w:val="001C587C"/>
    <w:rsid w:val="001D40B5"/>
    <w:rsid w:val="001D4FB6"/>
    <w:rsid w:val="001D6111"/>
    <w:rsid w:val="001E0A9D"/>
    <w:rsid w:val="001E2566"/>
    <w:rsid w:val="001E5405"/>
    <w:rsid w:val="001F1A1F"/>
    <w:rsid w:val="001F5DFD"/>
    <w:rsid w:val="00201A5F"/>
    <w:rsid w:val="00203002"/>
    <w:rsid w:val="00203AC1"/>
    <w:rsid w:val="002307F6"/>
    <w:rsid w:val="002313D8"/>
    <w:rsid w:val="0023161E"/>
    <w:rsid w:val="002360F1"/>
    <w:rsid w:val="00236C1D"/>
    <w:rsid w:val="0023759D"/>
    <w:rsid w:val="00244995"/>
    <w:rsid w:val="00246A6F"/>
    <w:rsid w:val="00246CCE"/>
    <w:rsid w:val="00247EE1"/>
    <w:rsid w:val="00250ECB"/>
    <w:rsid w:val="0025296E"/>
    <w:rsid w:val="002631A4"/>
    <w:rsid w:val="002636EB"/>
    <w:rsid w:val="002647A8"/>
    <w:rsid w:val="00264B14"/>
    <w:rsid w:val="00271123"/>
    <w:rsid w:val="002761A8"/>
    <w:rsid w:val="00282921"/>
    <w:rsid w:val="00285210"/>
    <w:rsid w:val="00286D69"/>
    <w:rsid w:val="0029324A"/>
    <w:rsid w:val="002932D2"/>
    <w:rsid w:val="00293B9C"/>
    <w:rsid w:val="002A1DB6"/>
    <w:rsid w:val="002B5B18"/>
    <w:rsid w:val="002B602E"/>
    <w:rsid w:val="002C40BD"/>
    <w:rsid w:val="002D130B"/>
    <w:rsid w:val="002D307D"/>
    <w:rsid w:val="002D3F9D"/>
    <w:rsid w:val="002E5C84"/>
    <w:rsid w:val="002E5F24"/>
    <w:rsid w:val="002E76E5"/>
    <w:rsid w:val="002E7C66"/>
    <w:rsid w:val="002F717C"/>
    <w:rsid w:val="0030069F"/>
    <w:rsid w:val="003044BE"/>
    <w:rsid w:val="00304535"/>
    <w:rsid w:val="003058BD"/>
    <w:rsid w:val="00310EAC"/>
    <w:rsid w:val="0032199A"/>
    <w:rsid w:val="00321B2D"/>
    <w:rsid w:val="0032733B"/>
    <w:rsid w:val="003276D4"/>
    <w:rsid w:val="003358A4"/>
    <w:rsid w:val="00336946"/>
    <w:rsid w:val="00346A44"/>
    <w:rsid w:val="00350927"/>
    <w:rsid w:val="00353679"/>
    <w:rsid w:val="003555AE"/>
    <w:rsid w:val="0036097F"/>
    <w:rsid w:val="00361BA1"/>
    <w:rsid w:val="0036369C"/>
    <w:rsid w:val="0037657A"/>
    <w:rsid w:val="0037759E"/>
    <w:rsid w:val="0037789D"/>
    <w:rsid w:val="003836ED"/>
    <w:rsid w:val="00384B96"/>
    <w:rsid w:val="00384EC1"/>
    <w:rsid w:val="00386D2D"/>
    <w:rsid w:val="00390834"/>
    <w:rsid w:val="00392640"/>
    <w:rsid w:val="003A0323"/>
    <w:rsid w:val="003B6982"/>
    <w:rsid w:val="003C230A"/>
    <w:rsid w:val="003C25DD"/>
    <w:rsid w:val="003C2DC1"/>
    <w:rsid w:val="003D1F00"/>
    <w:rsid w:val="003D4E10"/>
    <w:rsid w:val="003E15E1"/>
    <w:rsid w:val="003E4A34"/>
    <w:rsid w:val="003F0125"/>
    <w:rsid w:val="003F0A18"/>
    <w:rsid w:val="003F665B"/>
    <w:rsid w:val="00400199"/>
    <w:rsid w:val="0040759E"/>
    <w:rsid w:val="00423630"/>
    <w:rsid w:val="00424826"/>
    <w:rsid w:val="00424B06"/>
    <w:rsid w:val="00425E03"/>
    <w:rsid w:val="00431141"/>
    <w:rsid w:val="004324DD"/>
    <w:rsid w:val="00436A16"/>
    <w:rsid w:val="004414EE"/>
    <w:rsid w:val="004425FF"/>
    <w:rsid w:val="00444D58"/>
    <w:rsid w:val="0045563D"/>
    <w:rsid w:val="004617CA"/>
    <w:rsid w:val="00462EEB"/>
    <w:rsid w:val="0047082B"/>
    <w:rsid w:val="00475450"/>
    <w:rsid w:val="00477BE0"/>
    <w:rsid w:val="0048141D"/>
    <w:rsid w:val="00484014"/>
    <w:rsid w:val="00490032"/>
    <w:rsid w:val="0049277A"/>
    <w:rsid w:val="00493F08"/>
    <w:rsid w:val="004958C8"/>
    <w:rsid w:val="00495FF6"/>
    <w:rsid w:val="004A2E77"/>
    <w:rsid w:val="004B59BF"/>
    <w:rsid w:val="004C1AD4"/>
    <w:rsid w:val="004C20A3"/>
    <w:rsid w:val="004D6DC6"/>
    <w:rsid w:val="004D6FA7"/>
    <w:rsid w:val="004D7F62"/>
    <w:rsid w:val="004E17C1"/>
    <w:rsid w:val="004E2AE5"/>
    <w:rsid w:val="004E2FE3"/>
    <w:rsid w:val="004E3577"/>
    <w:rsid w:val="004E493A"/>
    <w:rsid w:val="004E5A3C"/>
    <w:rsid w:val="004E7E57"/>
    <w:rsid w:val="00501BD1"/>
    <w:rsid w:val="00504068"/>
    <w:rsid w:val="005065B5"/>
    <w:rsid w:val="00506B6F"/>
    <w:rsid w:val="00510739"/>
    <w:rsid w:val="005141D8"/>
    <w:rsid w:val="00516400"/>
    <w:rsid w:val="005165A7"/>
    <w:rsid w:val="00516E6C"/>
    <w:rsid w:val="00520221"/>
    <w:rsid w:val="0052075C"/>
    <w:rsid w:val="00521894"/>
    <w:rsid w:val="0053004E"/>
    <w:rsid w:val="00536299"/>
    <w:rsid w:val="00553B2E"/>
    <w:rsid w:val="005548B7"/>
    <w:rsid w:val="00561FBD"/>
    <w:rsid w:val="0056264C"/>
    <w:rsid w:val="005639A0"/>
    <w:rsid w:val="005653D3"/>
    <w:rsid w:val="0056640F"/>
    <w:rsid w:val="00566F57"/>
    <w:rsid w:val="005812B1"/>
    <w:rsid w:val="00582776"/>
    <w:rsid w:val="005847A7"/>
    <w:rsid w:val="00584F6B"/>
    <w:rsid w:val="00587FEF"/>
    <w:rsid w:val="005918DA"/>
    <w:rsid w:val="00593F96"/>
    <w:rsid w:val="005965CA"/>
    <w:rsid w:val="005A2A83"/>
    <w:rsid w:val="005A2F74"/>
    <w:rsid w:val="005A7D3C"/>
    <w:rsid w:val="005B3A7B"/>
    <w:rsid w:val="005C0CEE"/>
    <w:rsid w:val="005C4F63"/>
    <w:rsid w:val="005D348E"/>
    <w:rsid w:val="005D74F1"/>
    <w:rsid w:val="005E1D7A"/>
    <w:rsid w:val="005E4A65"/>
    <w:rsid w:val="005E6C74"/>
    <w:rsid w:val="005F0D68"/>
    <w:rsid w:val="005F518A"/>
    <w:rsid w:val="00602E77"/>
    <w:rsid w:val="00606BC8"/>
    <w:rsid w:val="006104F4"/>
    <w:rsid w:val="00614AB8"/>
    <w:rsid w:val="006159C4"/>
    <w:rsid w:val="00617938"/>
    <w:rsid w:val="00624724"/>
    <w:rsid w:val="0062666C"/>
    <w:rsid w:val="006301F0"/>
    <w:rsid w:val="00631D1E"/>
    <w:rsid w:val="00633D9B"/>
    <w:rsid w:val="00634259"/>
    <w:rsid w:val="00637047"/>
    <w:rsid w:val="006403A8"/>
    <w:rsid w:val="006412FB"/>
    <w:rsid w:val="00650369"/>
    <w:rsid w:val="00650815"/>
    <w:rsid w:val="0065098E"/>
    <w:rsid w:val="00653A7C"/>
    <w:rsid w:val="00654B5A"/>
    <w:rsid w:val="00660ABF"/>
    <w:rsid w:val="00661DC8"/>
    <w:rsid w:val="00664B8A"/>
    <w:rsid w:val="006800F9"/>
    <w:rsid w:val="00686BF3"/>
    <w:rsid w:val="00692DC6"/>
    <w:rsid w:val="00693BE8"/>
    <w:rsid w:val="00694123"/>
    <w:rsid w:val="006A0A8A"/>
    <w:rsid w:val="006A147B"/>
    <w:rsid w:val="006A172E"/>
    <w:rsid w:val="006A2E9A"/>
    <w:rsid w:val="006A6638"/>
    <w:rsid w:val="006B1E44"/>
    <w:rsid w:val="006B7FF0"/>
    <w:rsid w:val="006C07D5"/>
    <w:rsid w:val="006C5EF5"/>
    <w:rsid w:val="006C6435"/>
    <w:rsid w:val="006D19ED"/>
    <w:rsid w:val="006E05B5"/>
    <w:rsid w:val="006E0C85"/>
    <w:rsid w:val="006E3E2A"/>
    <w:rsid w:val="006E6E5B"/>
    <w:rsid w:val="006F087F"/>
    <w:rsid w:val="006F1907"/>
    <w:rsid w:val="006F2BB2"/>
    <w:rsid w:val="006F4593"/>
    <w:rsid w:val="006F5B9D"/>
    <w:rsid w:val="0070265C"/>
    <w:rsid w:val="00704D5E"/>
    <w:rsid w:val="00706649"/>
    <w:rsid w:val="00706852"/>
    <w:rsid w:val="00707E78"/>
    <w:rsid w:val="007145E5"/>
    <w:rsid w:val="0071529E"/>
    <w:rsid w:val="00715D85"/>
    <w:rsid w:val="007243C3"/>
    <w:rsid w:val="00724E79"/>
    <w:rsid w:val="0072724E"/>
    <w:rsid w:val="00731D93"/>
    <w:rsid w:val="00732445"/>
    <w:rsid w:val="00734DC3"/>
    <w:rsid w:val="00736A43"/>
    <w:rsid w:val="007400A0"/>
    <w:rsid w:val="00742F56"/>
    <w:rsid w:val="00744C60"/>
    <w:rsid w:val="00744E70"/>
    <w:rsid w:val="00760362"/>
    <w:rsid w:val="007606D4"/>
    <w:rsid w:val="007645D2"/>
    <w:rsid w:val="00766D0A"/>
    <w:rsid w:val="007727C2"/>
    <w:rsid w:val="00775134"/>
    <w:rsid w:val="00775FD4"/>
    <w:rsid w:val="00780E34"/>
    <w:rsid w:val="007812B3"/>
    <w:rsid w:val="00781897"/>
    <w:rsid w:val="00781AD3"/>
    <w:rsid w:val="00783DA7"/>
    <w:rsid w:val="00791BFC"/>
    <w:rsid w:val="0079474F"/>
    <w:rsid w:val="007953B4"/>
    <w:rsid w:val="00796742"/>
    <w:rsid w:val="007978AC"/>
    <w:rsid w:val="007A0EE6"/>
    <w:rsid w:val="007A36A7"/>
    <w:rsid w:val="007B18BB"/>
    <w:rsid w:val="007D2C06"/>
    <w:rsid w:val="007D5BBD"/>
    <w:rsid w:val="007E05DE"/>
    <w:rsid w:val="007E3B48"/>
    <w:rsid w:val="007E4846"/>
    <w:rsid w:val="007E666D"/>
    <w:rsid w:val="007F40DD"/>
    <w:rsid w:val="0080268F"/>
    <w:rsid w:val="008106AD"/>
    <w:rsid w:val="00811748"/>
    <w:rsid w:val="00814326"/>
    <w:rsid w:val="00814B64"/>
    <w:rsid w:val="00815616"/>
    <w:rsid w:val="00816E6B"/>
    <w:rsid w:val="0082095D"/>
    <w:rsid w:val="00824E40"/>
    <w:rsid w:val="0082602A"/>
    <w:rsid w:val="00835301"/>
    <w:rsid w:val="00837201"/>
    <w:rsid w:val="00840099"/>
    <w:rsid w:val="0084288B"/>
    <w:rsid w:val="00847955"/>
    <w:rsid w:val="00853F36"/>
    <w:rsid w:val="00856C70"/>
    <w:rsid w:val="008576BA"/>
    <w:rsid w:val="00860E2B"/>
    <w:rsid w:val="00862546"/>
    <w:rsid w:val="00862F66"/>
    <w:rsid w:val="0086688D"/>
    <w:rsid w:val="00872DA7"/>
    <w:rsid w:val="00875100"/>
    <w:rsid w:val="00881B8B"/>
    <w:rsid w:val="00882F05"/>
    <w:rsid w:val="00883235"/>
    <w:rsid w:val="008834C6"/>
    <w:rsid w:val="0088659C"/>
    <w:rsid w:val="00887742"/>
    <w:rsid w:val="00887DD9"/>
    <w:rsid w:val="00891F42"/>
    <w:rsid w:val="00894F7C"/>
    <w:rsid w:val="00896DDB"/>
    <w:rsid w:val="00897511"/>
    <w:rsid w:val="008A2028"/>
    <w:rsid w:val="008A25C5"/>
    <w:rsid w:val="008A36B8"/>
    <w:rsid w:val="008B1190"/>
    <w:rsid w:val="008B22F9"/>
    <w:rsid w:val="008C5856"/>
    <w:rsid w:val="008D0F61"/>
    <w:rsid w:val="008E43B8"/>
    <w:rsid w:val="008F0A78"/>
    <w:rsid w:val="008F62B8"/>
    <w:rsid w:val="008F6A2B"/>
    <w:rsid w:val="008F6E94"/>
    <w:rsid w:val="00907540"/>
    <w:rsid w:val="00912AFC"/>
    <w:rsid w:val="00912C97"/>
    <w:rsid w:val="00916808"/>
    <w:rsid w:val="00924889"/>
    <w:rsid w:val="00926746"/>
    <w:rsid w:val="009321C4"/>
    <w:rsid w:val="0093226A"/>
    <w:rsid w:val="009322A7"/>
    <w:rsid w:val="00933A63"/>
    <w:rsid w:val="00935A80"/>
    <w:rsid w:val="009374A9"/>
    <w:rsid w:val="00941411"/>
    <w:rsid w:val="00942AE8"/>
    <w:rsid w:val="009432BC"/>
    <w:rsid w:val="00947006"/>
    <w:rsid w:val="009509D9"/>
    <w:rsid w:val="0095173C"/>
    <w:rsid w:val="00957B48"/>
    <w:rsid w:val="009601A9"/>
    <w:rsid w:val="00964B77"/>
    <w:rsid w:val="0097191C"/>
    <w:rsid w:val="00974748"/>
    <w:rsid w:val="00981806"/>
    <w:rsid w:val="009818A2"/>
    <w:rsid w:val="00981DA8"/>
    <w:rsid w:val="009845D1"/>
    <w:rsid w:val="00985540"/>
    <w:rsid w:val="009859BE"/>
    <w:rsid w:val="009867FB"/>
    <w:rsid w:val="009873AB"/>
    <w:rsid w:val="00994B18"/>
    <w:rsid w:val="009A2834"/>
    <w:rsid w:val="009A4FDB"/>
    <w:rsid w:val="009A5998"/>
    <w:rsid w:val="009B04A3"/>
    <w:rsid w:val="009B124C"/>
    <w:rsid w:val="009B6A4F"/>
    <w:rsid w:val="009D2191"/>
    <w:rsid w:val="009E3109"/>
    <w:rsid w:val="009E346F"/>
    <w:rsid w:val="009E6889"/>
    <w:rsid w:val="009F5428"/>
    <w:rsid w:val="00A01EA5"/>
    <w:rsid w:val="00A030BF"/>
    <w:rsid w:val="00A039BA"/>
    <w:rsid w:val="00A0478D"/>
    <w:rsid w:val="00A05F04"/>
    <w:rsid w:val="00A063E6"/>
    <w:rsid w:val="00A074EE"/>
    <w:rsid w:val="00A16BED"/>
    <w:rsid w:val="00A20337"/>
    <w:rsid w:val="00A27CEA"/>
    <w:rsid w:val="00A3034C"/>
    <w:rsid w:val="00A30BDA"/>
    <w:rsid w:val="00A30EC6"/>
    <w:rsid w:val="00A319F1"/>
    <w:rsid w:val="00A32A82"/>
    <w:rsid w:val="00A36EC2"/>
    <w:rsid w:val="00A36FFC"/>
    <w:rsid w:val="00A543FC"/>
    <w:rsid w:val="00A614BF"/>
    <w:rsid w:val="00A63038"/>
    <w:rsid w:val="00A66CC3"/>
    <w:rsid w:val="00A72445"/>
    <w:rsid w:val="00A73FC1"/>
    <w:rsid w:val="00A75DB9"/>
    <w:rsid w:val="00A80BF8"/>
    <w:rsid w:val="00A827B5"/>
    <w:rsid w:val="00A83EF3"/>
    <w:rsid w:val="00A915BE"/>
    <w:rsid w:val="00A979BB"/>
    <w:rsid w:val="00AC0658"/>
    <w:rsid w:val="00AC2372"/>
    <w:rsid w:val="00AC32AB"/>
    <w:rsid w:val="00AC3658"/>
    <w:rsid w:val="00AC4A6B"/>
    <w:rsid w:val="00AD056F"/>
    <w:rsid w:val="00AD099A"/>
    <w:rsid w:val="00AD50BD"/>
    <w:rsid w:val="00AD5DEB"/>
    <w:rsid w:val="00AD699D"/>
    <w:rsid w:val="00AE515A"/>
    <w:rsid w:val="00AE79E9"/>
    <w:rsid w:val="00AF29F7"/>
    <w:rsid w:val="00AF54AD"/>
    <w:rsid w:val="00B05E6F"/>
    <w:rsid w:val="00B06DFB"/>
    <w:rsid w:val="00B07A59"/>
    <w:rsid w:val="00B11B6D"/>
    <w:rsid w:val="00B239DE"/>
    <w:rsid w:val="00B23AA4"/>
    <w:rsid w:val="00B266A1"/>
    <w:rsid w:val="00B268FE"/>
    <w:rsid w:val="00B2694F"/>
    <w:rsid w:val="00B30CBD"/>
    <w:rsid w:val="00B37A78"/>
    <w:rsid w:val="00B50E9E"/>
    <w:rsid w:val="00B53877"/>
    <w:rsid w:val="00B543C1"/>
    <w:rsid w:val="00B545F5"/>
    <w:rsid w:val="00B566A5"/>
    <w:rsid w:val="00B56FE8"/>
    <w:rsid w:val="00B60476"/>
    <w:rsid w:val="00B6064D"/>
    <w:rsid w:val="00B6096A"/>
    <w:rsid w:val="00B65A78"/>
    <w:rsid w:val="00B70F92"/>
    <w:rsid w:val="00B718F9"/>
    <w:rsid w:val="00B73076"/>
    <w:rsid w:val="00B80708"/>
    <w:rsid w:val="00B8604F"/>
    <w:rsid w:val="00B92057"/>
    <w:rsid w:val="00B925E0"/>
    <w:rsid w:val="00B92867"/>
    <w:rsid w:val="00B933AD"/>
    <w:rsid w:val="00B93562"/>
    <w:rsid w:val="00B97C28"/>
    <w:rsid w:val="00BA0432"/>
    <w:rsid w:val="00BA0A51"/>
    <w:rsid w:val="00BA4638"/>
    <w:rsid w:val="00BA6838"/>
    <w:rsid w:val="00BA6DB9"/>
    <w:rsid w:val="00BB0915"/>
    <w:rsid w:val="00BB1678"/>
    <w:rsid w:val="00BB25A6"/>
    <w:rsid w:val="00BB5A11"/>
    <w:rsid w:val="00BB5C23"/>
    <w:rsid w:val="00BB67B7"/>
    <w:rsid w:val="00BC0C29"/>
    <w:rsid w:val="00BC5098"/>
    <w:rsid w:val="00BC70F9"/>
    <w:rsid w:val="00BD1E4E"/>
    <w:rsid w:val="00BD434E"/>
    <w:rsid w:val="00BD4D30"/>
    <w:rsid w:val="00BD7473"/>
    <w:rsid w:val="00BE0434"/>
    <w:rsid w:val="00BE0872"/>
    <w:rsid w:val="00BE193B"/>
    <w:rsid w:val="00BE2921"/>
    <w:rsid w:val="00BE3597"/>
    <w:rsid w:val="00BE43E3"/>
    <w:rsid w:val="00BF2F3B"/>
    <w:rsid w:val="00BF5A06"/>
    <w:rsid w:val="00BF66EC"/>
    <w:rsid w:val="00BF6A9A"/>
    <w:rsid w:val="00C00985"/>
    <w:rsid w:val="00C00AD7"/>
    <w:rsid w:val="00C05FC0"/>
    <w:rsid w:val="00C07245"/>
    <w:rsid w:val="00C1023A"/>
    <w:rsid w:val="00C1213D"/>
    <w:rsid w:val="00C162AB"/>
    <w:rsid w:val="00C21E65"/>
    <w:rsid w:val="00C24B17"/>
    <w:rsid w:val="00C24CF5"/>
    <w:rsid w:val="00C265ED"/>
    <w:rsid w:val="00C34E08"/>
    <w:rsid w:val="00C3734F"/>
    <w:rsid w:val="00C37874"/>
    <w:rsid w:val="00C42184"/>
    <w:rsid w:val="00C474FD"/>
    <w:rsid w:val="00C517E8"/>
    <w:rsid w:val="00C54E21"/>
    <w:rsid w:val="00C55AB2"/>
    <w:rsid w:val="00C56507"/>
    <w:rsid w:val="00C610B4"/>
    <w:rsid w:val="00C64930"/>
    <w:rsid w:val="00C65DF2"/>
    <w:rsid w:val="00C66BD6"/>
    <w:rsid w:val="00C71300"/>
    <w:rsid w:val="00C72A24"/>
    <w:rsid w:val="00C73579"/>
    <w:rsid w:val="00C767B8"/>
    <w:rsid w:val="00C77737"/>
    <w:rsid w:val="00C876C6"/>
    <w:rsid w:val="00C94E4F"/>
    <w:rsid w:val="00C951D2"/>
    <w:rsid w:val="00C9579A"/>
    <w:rsid w:val="00CA6DFF"/>
    <w:rsid w:val="00CA7C35"/>
    <w:rsid w:val="00CB0F39"/>
    <w:rsid w:val="00CB203B"/>
    <w:rsid w:val="00CB2BA8"/>
    <w:rsid w:val="00CB60A9"/>
    <w:rsid w:val="00CC66CA"/>
    <w:rsid w:val="00CC7F01"/>
    <w:rsid w:val="00CD1BAA"/>
    <w:rsid w:val="00CD2787"/>
    <w:rsid w:val="00CD409B"/>
    <w:rsid w:val="00CD5083"/>
    <w:rsid w:val="00CD5D35"/>
    <w:rsid w:val="00CD7B23"/>
    <w:rsid w:val="00CE2BCC"/>
    <w:rsid w:val="00CE2C20"/>
    <w:rsid w:val="00CE645D"/>
    <w:rsid w:val="00CF073F"/>
    <w:rsid w:val="00D02C6D"/>
    <w:rsid w:val="00D0345C"/>
    <w:rsid w:val="00D03A6A"/>
    <w:rsid w:val="00D0409D"/>
    <w:rsid w:val="00D1309A"/>
    <w:rsid w:val="00D136C0"/>
    <w:rsid w:val="00D23165"/>
    <w:rsid w:val="00D266D8"/>
    <w:rsid w:val="00D303D8"/>
    <w:rsid w:val="00D331E3"/>
    <w:rsid w:val="00D34DF9"/>
    <w:rsid w:val="00D36AF8"/>
    <w:rsid w:val="00D37492"/>
    <w:rsid w:val="00D37B65"/>
    <w:rsid w:val="00D4076D"/>
    <w:rsid w:val="00D43A80"/>
    <w:rsid w:val="00D43A88"/>
    <w:rsid w:val="00D443B0"/>
    <w:rsid w:val="00D45A3B"/>
    <w:rsid w:val="00D46B5A"/>
    <w:rsid w:val="00D52126"/>
    <w:rsid w:val="00D525F1"/>
    <w:rsid w:val="00D55E2F"/>
    <w:rsid w:val="00D55E3A"/>
    <w:rsid w:val="00D65F8D"/>
    <w:rsid w:val="00D67F94"/>
    <w:rsid w:val="00D70D1B"/>
    <w:rsid w:val="00D83302"/>
    <w:rsid w:val="00D85DE1"/>
    <w:rsid w:val="00D8705C"/>
    <w:rsid w:val="00D9301B"/>
    <w:rsid w:val="00D95495"/>
    <w:rsid w:val="00D954E3"/>
    <w:rsid w:val="00D96D85"/>
    <w:rsid w:val="00DA55C1"/>
    <w:rsid w:val="00DA7F6A"/>
    <w:rsid w:val="00DB1F0C"/>
    <w:rsid w:val="00DB3B5E"/>
    <w:rsid w:val="00DB675E"/>
    <w:rsid w:val="00DB7AE8"/>
    <w:rsid w:val="00DC1205"/>
    <w:rsid w:val="00DC28D7"/>
    <w:rsid w:val="00DC2B3A"/>
    <w:rsid w:val="00DC434C"/>
    <w:rsid w:val="00DC63EF"/>
    <w:rsid w:val="00DC7085"/>
    <w:rsid w:val="00DD0300"/>
    <w:rsid w:val="00DD1F96"/>
    <w:rsid w:val="00DD4808"/>
    <w:rsid w:val="00DD64C8"/>
    <w:rsid w:val="00DD74AC"/>
    <w:rsid w:val="00DE2150"/>
    <w:rsid w:val="00DF05F4"/>
    <w:rsid w:val="00DF296B"/>
    <w:rsid w:val="00DF5FEE"/>
    <w:rsid w:val="00E01EA0"/>
    <w:rsid w:val="00E049CF"/>
    <w:rsid w:val="00E11579"/>
    <w:rsid w:val="00E131CA"/>
    <w:rsid w:val="00E13DD6"/>
    <w:rsid w:val="00E14017"/>
    <w:rsid w:val="00E1620C"/>
    <w:rsid w:val="00E2304A"/>
    <w:rsid w:val="00E276B7"/>
    <w:rsid w:val="00E27766"/>
    <w:rsid w:val="00E300AF"/>
    <w:rsid w:val="00E30FC2"/>
    <w:rsid w:val="00E33AD0"/>
    <w:rsid w:val="00E33D36"/>
    <w:rsid w:val="00E34E05"/>
    <w:rsid w:val="00E3590F"/>
    <w:rsid w:val="00E546DF"/>
    <w:rsid w:val="00E554EA"/>
    <w:rsid w:val="00E663F2"/>
    <w:rsid w:val="00E7310B"/>
    <w:rsid w:val="00E7589C"/>
    <w:rsid w:val="00E7792B"/>
    <w:rsid w:val="00E801DC"/>
    <w:rsid w:val="00E81134"/>
    <w:rsid w:val="00E839FB"/>
    <w:rsid w:val="00E86F3A"/>
    <w:rsid w:val="00E97E94"/>
    <w:rsid w:val="00EA2E1D"/>
    <w:rsid w:val="00EA6AEB"/>
    <w:rsid w:val="00EA7F98"/>
    <w:rsid w:val="00EB0494"/>
    <w:rsid w:val="00EB1D27"/>
    <w:rsid w:val="00EB54A2"/>
    <w:rsid w:val="00EB5AA1"/>
    <w:rsid w:val="00EC2D43"/>
    <w:rsid w:val="00ED0C97"/>
    <w:rsid w:val="00ED113D"/>
    <w:rsid w:val="00ED7325"/>
    <w:rsid w:val="00EF4287"/>
    <w:rsid w:val="00EF5597"/>
    <w:rsid w:val="00F01998"/>
    <w:rsid w:val="00F026F2"/>
    <w:rsid w:val="00F04B4C"/>
    <w:rsid w:val="00F06CDD"/>
    <w:rsid w:val="00F10608"/>
    <w:rsid w:val="00F16440"/>
    <w:rsid w:val="00F16883"/>
    <w:rsid w:val="00F1704E"/>
    <w:rsid w:val="00F218C1"/>
    <w:rsid w:val="00F230F5"/>
    <w:rsid w:val="00F239FD"/>
    <w:rsid w:val="00F244CC"/>
    <w:rsid w:val="00F2750F"/>
    <w:rsid w:val="00F31A34"/>
    <w:rsid w:val="00F31E09"/>
    <w:rsid w:val="00F42539"/>
    <w:rsid w:val="00F4302D"/>
    <w:rsid w:val="00F43147"/>
    <w:rsid w:val="00F432CB"/>
    <w:rsid w:val="00F50727"/>
    <w:rsid w:val="00F51DB7"/>
    <w:rsid w:val="00F54B12"/>
    <w:rsid w:val="00F62758"/>
    <w:rsid w:val="00F62AE8"/>
    <w:rsid w:val="00F654A7"/>
    <w:rsid w:val="00F751DE"/>
    <w:rsid w:val="00F7673F"/>
    <w:rsid w:val="00F76804"/>
    <w:rsid w:val="00F80415"/>
    <w:rsid w:val="00F8102A"/>
    <w:rsid w:val="00F84CBB"/>
    <w:rsid w:val="00F87406"/>
    <w:rsid w:val="00F87FC8"/>
    <w:rsid w:val="00F91A6A"/>
    <w:rsid w:val="00FA009F"/>
    <w:rsid w:val="00FA4291"/>
    <w:rsid w:val="00FA5391"/>
    <w:rsid w:val="00FA6CF4"/>
    <w:rsid w:val="00FB0BE8"/>
    <w:rsid w:val="00FC14E5"/>
    <w:rsid w:val="00FC1B3B"/>
    <w:rsid w:val="00FC5219"/>
    <w:rsid w:val="00FD1EEA"/>
    <w:rsid w:val="00FD778E"/>
    <w:rsid w:val="00FE3045"/>
    <w:rsid w:val="00FE5AEB"/>
    <w:rsid w:val="00FF109A"/>
    <w:rsid w:val="00FF27E7"/>
    <w:rsid w:val="00FF538B"/>
    <w:rsid w:val="00FF7F38"/>
    <w:rsid w:val="039C5442"/>
    <w:rsid w:val="050A1096"/>
    <w:rsid w:val="09836607"/>
    <w:rsid w:val="0C56381E"/>
    <w:rsid w:val="0F6B0AEA"/>
    <w:rsid w:val="1097590F"/>
    <w:rsid w:val="26BB03D1"/>
    <w:rsid w:val="27695E37"/>
    <w:rsid w:val="29736AC1"/>
    <w:rsid w:val="2C5F4402"/>
    <w:rsid w:val="2DC91521"/>
    <w:rsid w:val="2E1346E9"/>
    <w:rsid w:val="35934571"/>
    <w:rsid w:val="35B3402E"/>
    <w:rsid w:val="3C125245"/>
    <w:rsid w:val="3CE758E8"/>
    <w:rsid w:val="403315B9"/>
    <w:rsid w:val="42A233A0"/>
    <w:rsid w:val="45E4196F"/>
    <w:rsid w:val="485C36A3"/>
    <w:rsid w:val="48BC38E9"/>
    <w:rsid w:val="4A7F05E8"/>
    <w:rsid w:val="575B57D8"/>
    <w:rsid w:val="61537013"/>
    <w:rsid w:val="662B4291"/>
    <w:rsid w:val="66362EBA"/>
    <w:rsid w:val="667C039E"/>
    <w:rsid w:val="697119CE"/>
    <w:rsid w:val="6F130713"/>
    <w:rsid w:val="73807EBE"/>
    <w:rsid w:val="78D37FAF"/>
    <w:rsid w:val="7BCB36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header"/>
    <w:basedOn w:val="1"/>
    <w:link w:val="19"/>
    <w:unhideWhenUsed/>
    <w:qFormat/>
    <w:uiPriority w:val="99"/>
    <w:pPr>
      <w:tabs>
        <w:tab w:val="center" w:pos="4677"/>
        <w:tab w:val="right" w:pos="9355"/>
      </w:tabs>
      <w:spacing w:after="0" w:line="240" w:lineRule="auto"/>
    </w:pPr>
  </w:style>
  <w:style w:type="paragraph" w:styleId="8">
    <w:name w:val="Body Text"/>
    <w:basedOn w:val="1"/>
    <w:link w:val="14"/>
    <w:qFormat/>
    <w:uiPriority w:val="0"/>
    <w:pPr>
      <w:spacing w:after="0" w:line="240" w:lineRule="auto"/>
      <w:jc w:val="both"/>
    </w:pPr>
    <w:rPr>
      <w:rFonts w:ascii="Times New Roman" w:hAnsi="Times New Roman" w:eastAsia="Times New Roman" w:cs="Times New Roman"/>
      <w:sz w:val="28"/>
      <w:szCs w:val="20"/>
      <w:lang w:eastAsia="ru-RU"/>
    </w:rPr>
  </w:style>
  <w:style w:type="paragraph" w:styleId="9">
    <w:name w:val="footer"/>
    <w:basedOn w:val="1"/>
    <w:link w:val="20"/>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7"/>
    <w:unhideWhenUsed/>
    <w:qFormat/>
    <w:uiPriority w:val="99"/>
    <w:pPr>
      <w:spacing w:after="120" w:line="480" w:lineRule="auto"/>
      <w:ind w:left="283"/>
    </w:p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3"/>
    <w:link w:val="6"/>
    <w:semiHidden/>
    <w:qFormat/>
    <w:uiPriority w:val="99"/>
    <w:rPr>
      <w:rFonts w:ascii="Tahoma" w:hAnsi="Tahoma" w:cs="Tahoma"/>
      <w:sz w:val="16"/>
      <w:szCs w:val="16"/>
    </w:rPr>
  </w:style>
  <w:style w:type="character" w:customStyle="1" w:styleId="14">
    <w:name w:val="Основной текст Знак"/>
    <w:basedOn w:val="3"/>
    <w:link w:val="8"/>
    <w:qFormat/>
    <w:uiPriority w:val="0"/>
    <w:rPr>
      <w:rFonts w:ascii="Times New Roman" w:hAnsi="Times New Roman" w:eastAsia="Times New Roman" w:cs="Times New Roman"/>
      <w:sz w:val="28"/>
      <w:szCs w:val="20"/>
      <w:lang w:eastAsia="ru-RU"/>
    </w:rPr>
  </w:style>
  <w:style w:type="paragraph" w:styleId="15">
    <w:name w:val="List Paragraph"/>
    <w:basedOn w:val="1"/>
    <w:qFormat/>
    <w:uiPriority w:val="34"/>
    <w:pPr>
      <w:ind w:left="720"/>
      <w:contextualSpacing/>
    </w:pPr>
  </w:style>
  <w:style w:type="character" w:customStyle="1" w:styleId="16">
    <w:name w:val="Заголовок 1 Знак"/>
    <w:basedOn w:val="3"/>
    <w:link w:val="2"/>
    <w:qFormat/>
    <w:uiPriority w:val="0"/>
    <w:rPr>
      <w:rFonts w:ascii="Arial" w:hAnsi="Arial" w:eastAsia="Times New Roman" w:cs="Arial"/>
      <w:b/>
      <w:bCs/>
      <w:color w:val="000080"/>
      <w:sz w:val="24"/>
      <w:szCs w:val="24"/>
      <w:lang w:eastAsia="ru-RU"/>
    </w:rPr>
  </w:style>
  <w:style w:type="character" w:customStyle="1" w:styleId="17">
    <w:name w:val="Основной текст с отступом 2 Знак"/>
    <w:basedOn w:val="3"/>
    <w:link w:val="11"/>
    <w:qFormat/>
    <w:uiPriority w:val="99"/>
  </w:style>
  <w:style w:type="paragraph" w:customStyle="1" w:styleId="18">
    <w:name w:val="ConsPlusNormal"/>
    <w:qFormat/>
    <w:uiPriority w:val="0"/>
    <w:pPr>
      <w:autoSpaceDE w:val="0"/>
      <w:autoSpaceDN w:val="0"/>
      <w:adjustRightInd w:val="0"/>
    </w:pPr>
    <w:rPr>
      <w:rFonts w:ascii="Times New Roman" w:hAnsi="Times New Roman" w:cs="Times New Roman" w:eastAsiaTheme="minorHAnsi"/>
      <w:sz w:val="28"/>
      <w:szCs w:val="28"/>
      <w:lang w:val="ru-RU" w:eastAsia="en-US" w:bidi="ar-SA"/>
    </w:rPr>
  </w:style>
  <w:style w:type="character" w:customStyle="1" w:styleId="19">
    <w:name w:val="Верхний колонтитул Знак"/>
    <w:basedOn w:val="3"/>
    <w:link w:val="7"/>
    <w:qFormat/>
    <w:uiPriority w:val="99"/>
  </w:style>
  <w:style w:type="character" w:customStyle="1" w:styleId="20">
    <w:name w:val="Нижний колонтитул Знак"/>
    <w:basedOn w:val="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6247</Words>
  <Characters>35610</Characters>
  <Lines>296</Lines>
  <Paragraphs>83</Paragraphs>
  <TotalTime>11</TotalTime>
  <ScaleCrop>false</ScaleCrop>
  <LinksUpToDate>false</LinksUpToDate>
  <CharactersWithSpaces>41774</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2023-04-13T06:42:00Z</dcterms:created>
  <dc:creator>KSP1</dc:creator>
  <cp:lastModifiedBy>y_zhuravleva</cp:lastModifiedBy>
  <cp:lastPrinted>2023-04-13T10:56:00Z</cp:lastPrinted>
  <dcterms:modified xsi:type="dcterms:W3CDTF">2023-05-03T07:56:54Z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5026ED70E8044514A5A65CD8184D6466</vt:lpwstr>
  </property>
</Properties>
</file>