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РАЙОН»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Волгоградская ул., д.141, г. Ахтубинск, Астраханская обл., 416500, Тел./факс (8-85141) 4-04-24 / , (8-85141) 4-04-15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ОКПО 78317643, ОГРН 1063022000282, ИНН/КПП 3001040259/300101001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ind w:right="-144" w:firstLine="28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 МО «Ахтубинский район» -</w:t>
      </w: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Финансового управления администрации МО «Ахтубинский район»  </w:t>
      </w:r>
    </w:p>
    <w:p>
      <w:pPr>
        <w:spacing w:after="0" w:line="240" w:lineRule="auto"/>
        <w:ind w:right="-144" w:firstLine="11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 2022 год</w:t>
      </w:r>
    </w:p>
    <w:p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right="282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.04.2023 г.                                                                                                            № З-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/2023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район» на 2023 год.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Кожухина Н.Г.</w:t>
      </w:r>
    </w:p>
    <w:p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Начальником отдела бухгалтерского учёта и отчётности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Назарко Н.А.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Адрес: 416500 Астраханская область, г. Ахтубинск, ул. Волгоградская д.141, телефон: (85141) 4-04-39.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Финансового управления администрации муниципального образования «Ахтубинский район» (далее - Финансовое управление).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3"/>
        <w:numPr>
          <w:ilvl w:val="0"/>
          <w:numId w:val="1"/>
        </w:numPr>
        <w:spacing w:after="0" w:line="240" w:lineRule="auto"/>
        <w:ind w:left="567" w:right="-2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br w:type="textWrapping"/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«Ахтубинский район» за 2022 год, проведённой в соответствии с: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 №295);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№191н);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от 13.06.1995 №49 «Об утверждении Методических указаний по инвентаризации имущества и финансовых обязательств» (далее - Методические указания №49);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(ред. от 28.10.2020) «Об утверждении Плана счетов бюджетного учёта и Инструкции по его применению» (далее – Инструкция 162н).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Общие сведения.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Финансовое управление администрации муниципального образования «Ахтубинский район». 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Свою деятельность осуществляет на основании Положения о финансовом управлении администрации муниципального образования «Ахтубинский район», утверждённом решением Совета МО «Ахтубинский район» № 429 от 22.03.2018 (в ред. от 29.04.2021 №174).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/>
          <w:sz w:val="24"/>
          <w:szCs w:val="24"/>
        </w:rPr>
        <w:t>416500, Астраханская область, Ахтубинский район, г. Ахтубинск, ул. Волгоградская, 141.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Контактная информация: телефон/факс:</w:t>
      </w:r>
      <w:r>
        <w:rPr>
          <w:rFonts w:ascii="Times New Roman" w:hAnsi="Times New Roman"/>
          <w:sz w:val="24"/>
          <w:szCs w:val="24"/>
        </w:rPr>
        <w:t>8 (85141) 4-04-39.</w:t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"mailto:fu_ahtubinsk@mail.ru"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fu</w:t>
      </w:r>
      <w:r>
        <w:rPr>
          <w:rStyle w:val="4"/>
          <w:rFonts w:ascii="Times New Roman" w:hAnsi="Times New Roman"/>
          <w:sz w:val="24"/>
          <w:szCs w:val="24"/>
        </w:rPr>
        <w:t>_</w:t>
      </w:r>
      <w:r>
        <w:rPr>
          <w:rStyle w:val="4"/>
          <w:rFonts w:ascii="Times New Roman" w:hAnsi="Times New Roman"/>
          <w:sz w:val="24"/>
          <w:szCs w:val="24"/>
          <w:lang w:val="en-US"/>
        </w:rPr>
        <w:t>ahtubinsk</w:t>
      </w:r>
      <w:r>
        <w:rPr>
          <w:rStyle w:val="4"/>
          <w:rFonts w:ascii="Times New Roman" w:hAnsi="Times New Roman"/>
          <w:sz w:val="24"/>
          <w:szCs w:val="24"/>
        </w:rPr>
        <w:t>@</w:t>
      </w:r>
      <w:r>
        <w:rPr>
          <w:rStyle w:val="4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/>
          <w:sz w:val="24"/>
          <w:szCs w:val="24"/>
        </w:rPr>
        <w:t>.</w:t>
      </w:r>
      <w:r>
        <w:rPr>
          <w:rStyle w:val="4"/>
          <w:rFonts w:ascii="Times New Roman" w:hAnsi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</w:p>
    <w:p>
      <w:pPr>
        <w:spacing w:after="0" w:line="240" w:lineRule="auto"/>
        <w:ind w:firstLine="650" w:firstLineChars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ИНН/КПП: </w:t>
      </w:r>
      <w:r>
        <w:rPr>
          <w:rFonts w:ascii="Times New Roman" w:hAnsi="Times New Roman"/>
          <w:sz w:val="24"/>
          <w:szCs w:val="24"/>
        </w:rPr>
        <w:t>3001006106/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Финансовому управлению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tbl>
      <w:tblPr>
        <w:tblStyle w:val="3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04</w:t>
            </w:r>
            <w:r>
              <w:rPr>
                <w:rFonts w:ascii="Times New Roman" w:hAnsi="Times New Roman" w:eastAsia="Calibri" w:cs="Times New Roman"/>
                <w:bCs/>
              </w:rPr>
              <w:t>251007300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05253007300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временнон распоряжение получателя бюджетных средств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4.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08253007300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источников финансирования дефицита бюджета</w:t>
            </w:r>
          </w:p>
        </w:tc>
      </w:tr>
    </w:tbl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соответствии с приказом Финансового управления от 11.03.20220 №36-С ответственными должностными лицами, наделёнными правом подписи первичных документов, в проверяемом периоде являлись: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первой подписи: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 финансового управления - </w:t>
      </w:r>
      <w:r>
        <w:rPr>
          <w:rFonts w:ascii="Times New Roman" w:hAnsi="Times New Roman" w:cs="Times New Roman"/>
          <w:sz w:val="24"/>
          <w:szCs w:val="24"/>
        </w:rPr>
        <w:t xml:space="preserve">Кожухина Наталья Геннадьевна,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назначена на должность с 01.12.2018 г. по настоящее время (р</w:t>
      </w:r>
      <w:r>
        <w:rPr>
          <w:rFonts w:ascii="Times New Roman" w:hAnsi="Times New Roman"/>
          <w:sz w:val="24"/>
          <w:szCs w:val="24"/>
        </w:rPr>
        <w:t>аспоряжение администрации МО «Ахтубинский район» от 01.12.2018 №285 л/с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второй подписи: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</w:t>
      </w:r>
      <w:r>
        <w:rPr>
          <w:rFonts w:ascii="Times New Roman" w:hAnsi="Times New Roman" w:cs="Times New Roman"/>
          <w:sz w:val="24"/>
          <w:szCs w:val="24"/>
        </w:rPr>
        <w:t>ачальник отдела бухгалтерского учёта и отчётности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Назарко Наталья Александровна, назначена на должность с 11.03.2020 г. по настоящее время (приказ от 11.03.2020 № 13-Л).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8"/>
        <w:spacing w:before="0" w:beforeAutospacing="0" w:after="0" w:afterAutospacing="0"/>
        <w:ind w:firstLine="709"/>
        <w:jc w:val="both"/>
        <w:rPr>
          <w:lang w:eastAsia="zh-CN"/>
        </w:rPr>
      </w:pPr>
      <w:r>
        <w:t>Учётная политика (действовавшая в проверяемом периоде) утверждена приказом Финансового управления администрации МО «Ахтубинский район» 29.12.2018 №141-С</w:t>
      </w:r>
      <w:r>
        <w:rPr>
          <w:lang w:eastAsia="zh-CN"/>
        </w:rPr>
        <w:t xml:space="preserve"> «Об утверждении учётной политики для целей бюджетного учёта».</w:t>
      </w:r>
    </w:p>
    <w:p>
      <w:pPr>
        <w:pStyle w:val="8"/>
        <w:spacing w:before="0" w:beforeAutospacing="0" w:after="0" w:afterAutospacing="0"/>
        <w:ind w:firstLine="709"/>
        <w:jc w:val="both"/>
        <w:rPr>
          <w:lang w:eastAsia="zh-CN"/>
        </w:rPr>
      </w:pP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Согласно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16.03.2017 №295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для ГРБС установлен срок представления годовой отчётности за 2022 год – 20.03.2023г.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Финансового управления за 2022 год сформирована на 01.01.2023 г. и представлена в финансовый орган 20.01.2023 г., что соответствует сроку, установленному приказом Финансового управления администрации МО «Ахтубинский район» от 12.12.2022 г. № 130-С.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2022 год направлена в адрес Контрольно-счетной палаты МО «Ахтубинский район» в соответствии с установленными сроками (статья 264.4 БК), письмо Финансового управления от 20.03.2023 г. № 171.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отчётности проведена в соответствии с требованиями Инструкции № 191н. </w:t>
      </w:r>
    </w:p>
    <w:p>
      <w:pPr>
        <w:spacing w:after="0" w:line="240" w:lineRule="auto"/>
        <w:ind w:left="240" w:leftChars="109" w:firstLine="652" w:firstLineChars="272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pStyle w:val="13"/>
        <w:numPr>
          <w:ilvl w:val="0"/>
          <w:numId w:val="2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pStyle w:val="1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23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расчётам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учёта отчётного финансового года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 бюджетных назначениях)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о бюджетных обязательствах 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бюджетных обязательствах (о бюджетных назначениях)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финансовых результатах деятельности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движении денежных средств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tabs>
          <w:tab w:val="left" w:pos="78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Пояснительная записка ф.0503160 включает в себя текстовую часть, таблицы и приложения: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№3 «Сведения об исполнении текстовых статей закона (решения) о бюджете»;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 4 «Сведения об особенностях ведения бюджетного учёта»;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государственном (муниципальном) долге, предоставленных бюджетных кредитах ф. 0503172;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 0503175;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судебных решений по денежным обязательствам ф.0503296.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2022 год, материалы по инвентаризации, бюджетные сметы.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 (за исключением форм бюджетной отчётности, не имеющих числового значения) и подписана начальником отдела бухгалтерского учёта и отчётности Назарко Н.А. и руководителем Кожухиной Н.Г.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отчётности проводится инвентаризация активов и обязательств в порядке, установленном экономическим субъектом в рамках формирования его учётной политики. По данным раздела 5 пояснительной записки ф. 0503160 в целях подтверждения показателей годовой бюджетной отчётности в соответствии с приказом от 01.12.2022 г. №119-С Финансового управления администрации проведена инвентаризация. По результатам инвентаризации расхождений между фактическим наличием активов и состоянием расчётов с данными бюджетного учёта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пунктом 1 статьи 217, пунктом 1 статьи 219.1 Бюджетного кодекса Российской Федерации, издан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Порядком, бюджетные ассигнования по расходам и лимиты бюджетных обязательств утверждены на 2022 год в размере бюджетных ассигнований, установленных решением Совета </w:t>
      </w:r>
      <w:r>
        <w:rPr>
          <w:rFonts w:ascii="Times New Roman" w:hAnsi="Times New Roman" w:cs="Times New Roman"/>
          <w:sz w:val="24"/>
          <w:szCs w:val="24"/>
        </w:rPr>
        <w:t>МО «Ахтубинский район» от 08.12.2022 №311 «О внесении изменений в решение Совета МО «Ахтубинский район» от 09.12.2021 №234 «О бюджете муниципального образования «Ахтубинский район» на 2022 год и плановый период 2023-2024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требованиями Порядка ведения бюджетной росписи, бюджетные ассигнования по расходам и лимиты бюджетных обязательств утверждены в разрезе главных распорядителей средств бюджета, разделов, подразделов, целевых статей (муниципальных программ и не 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За проверяемый период изменения показателей сводной бюджетной росписи главного распорядителя бюджетных средств Финансового управления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№2 (рублей)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13"/>
        <w:gridCol w:w="1843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864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Разделподраздел</w:t>
            </w:r>
          </w:p>
        </w:tc>
        <w:tc>
          <w:tcPr>
            <w:tcW w:w="3213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1843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Решением Совета от 08.12.2022 №311 на 2022 год</w:t>
            </w:r>
          </w:p>
        </w:tc>
        <w:tc>
          <w:tcPr>
            <w:tcW w:w="1985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бюджетной росписью на 2022 год (приказ№4-С от 09.01.2023г.)</w:t>
            </w:r>
          </w:p>
        </w:tc>
        <w:tc>
          <w:tcPr>
            <w:tcW w:w="1559" w:type="dxa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3213" w:type="dxa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291 923 262,97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299 209 328,45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bottom"/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>7286 065,48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9336 975,21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9090 483,09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-246 492,12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30 000,00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13360 382,33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13360 382,33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5202 428,19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5202 428,19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193949 085,05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193949 085,05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3213" w:type="dxa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1052 395,19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5625 858,11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4573 462,92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0602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950 000,00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950 000,00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425 778,00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3384 872,68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2959 094,68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62485 565,00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62485 565,00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864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3213" w:type="dxa"/>
            <w:vAlign w:val="center"/>
          </w:tcPr>
          <w:p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5130 654,00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5130 654,00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Изменение сводной бюджетной росписи и лимитов бюджетных обязательств осуществлялось Финансовым управлением в соответствии с Порядком ведения бюджетной росписи, т.е. в связи с принятием решения о внесении изменений в Решение о бюджете или без внесения изменений в Решение о бюджете в соответствии с решением начальника Финансового управления по предложениям главных распорядителей, на основании статьи 217 БК РФ, а также в случае изменения лимитов бюджетных обязательств, не приводящих к изменению показателей сводной бюджетной росписи.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представленной бухга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лтерской отчётностью, доходы, администрируемые Финансовым управлением составили 1 550 683 277,77 рублей при плане 1 567 828 091,07 рублей, исполнение составило 98,91%, расходы составили 294 672 550,63 рублей при плане 299 209 328,45 рублей, исполнение составило 98,48%.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Проверка бюджетной годовой отчётности.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полноты бюджетной отчётности в части её соответствия по составу и установленным формам, достоверности отражения показателей бюджетной отчётности и их соответствию положениям Инструкции №191н установлено (определён выборочный способ проверки):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№191н,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.1. Справка по заключению счетов бюджетного учёта отчётного финансового года (ф.0503110).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</w:t>
      </w:r>
      <w:r>
        <w:fldChar w:fldCharType="begin"/>
      </w:r>
      <w:r>
        <w:instrText xml:space="preserve"> HYPERLINK "consultantplus://offline/ref=6ABC09774EE3B9BB7E29FE9167B7EEA102F70F05E1038DC156260F8B24E17E0EA6B8A7F0634234558D64D2B3878AA7B486DBDF0C0F38GFr9G"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"consultantplus://offline/ref=6ABC09774EE3B9BB7E29FE9167B7EEA102F70F05E1038DC156260F8B24E17E0EA6B8A7F0624532558D64D2B3878AA7B486DBDF0C0F38GFr9G"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и деятельности со средствами, поступающими во временное распоряжение </w:t>
      </w:r>
      <w:r>
        <w:fldChar w:fldCharType="begin"/>
      </w:r>
      <w:r>
        <w:instrText xml:space="preserve"> HYPERLINK "consultantplus://offline/ref=6ABC09774EE3B9BB7E29FE9167B7EEA102F70F05E1038DC156260F8B24E17E0EA6B8A7F76346325DDB3EC2B7CEDFACAA80C1C10A1138F836G8rAG"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(раздел 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r>
        <w:fldChar w:fldCharType="begin"/>
      </w:r>
      <w:r>
        <w:instrText xml:space="preserve"> HYPERLINK "consultantplus://offline/ref=01AC358FA0B3B256C48F718CC3560824F4C1DFCC0C3E637B926A515F28AFF1EA2F5209B27B6F9A2A7321F14DD34D985A0DAC8755D8932B44G"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(ф.0503130)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2022 года до заключительных операций (графы 2,3) и в сумме заключительных операций по закрытию счетов, произведённых 31 декабря, по завершении отчётного финансового года (графы 4-7). Данные показателей справки (ф. 0503110) сопоставимы с показателями Отчёта о финансовых результатах деятельности (ф. 0503121).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.2. Отчёт о финансовых результатах деятельности (ф. 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ф. 0503121 представлен в составе годовой бюджетной отчётности (п. п. 10, 92 Инструкции №191-н). Во исполнение п.92-9</w:t>
      </w:r>
      <w:r>
        <w:rPr>
          <w:rFonts w:ascii="Times New Roman" w:hAnsi="Times New Roman" w:cs="Times New Roman"/>
          <w:sz w:val="24"/>
          <w:szCs w:val="24"/>
          <w:highlight w:val="none"/>
        </w:rPr>
        <w:t>3 Инструкции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№191-н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чёт содержит данные о финансовых результатах деятельности в разрезе кодов КОСГУ по состоянию на 01.01.2023 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185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 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1551551704,04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290277514,96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Чистый операционный результат (стр.3+стр.4)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1261274189,08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нефинансовыми активами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88971,38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54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5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финансовыми активами и обязательствами</w:t>
            </w:r>
          </w:p>
        </w:tc>
        <w:tc>
          <w:tcPr>
            <w:tcW w:w="47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1261185217,70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сложились за счет: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налоговых доходов (код КОСГУ 110)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412398164,59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доходов от собственности (код КОСГУ 120) – 7455522,83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доходов от оказания платных услуг (код КОСГУ 130) – 64515,08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штрафов, пеней, неустоек (код КОСГУ 140) – 2993639,25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безвозмездных денежных поступлений текущего характера (код КОСГУ 150) – 1123294910,12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безвозмездных денежных поступлений капитального характера (код КОСГУ 160) – 2981758,85 рублей;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операций с активами (код КОСГУ 170)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2360337,57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безвозмездные неденежные поступления в сектор государственного управления (код КОСГУ 190) - 2855,75 рублей.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показателей ф. 0503121 сопоставимы с данными форм 0503110, 0503127.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Отчёт о</w:t>
      </w:r>
      <w:r>
        <w:rPr>
          <w:rFonts w:ascii="Times New Roman" w:hAnsi="Times New Roman" w:cs="Times New Roman"/>
          <w:b/>
          <w:sz w:val="24"/>
          <w:szCs w:val="24"/>
        </w:rPr>
        <w:t xml:space="preserve"> движении денежных средств (ф. 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146 Инструкции №191н отчёт содержит данные о движении денежных средств в кассе и на счёте по состоянию на 01.01.2022 г. и составлен в разрезе КОСГУ. Информация сгруппирована по видам операций: текущие, инвестиционные, финансовые. Показатели графы 4 отчёта ф. 0503123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строк 5010 и 5020 за вычетом строки 4400 и суммы строк 4610 и 4620 отчёта (ф. 0503123) равняется данным строки 810 графы 5 отчёта (ф. 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.4. Справка по консолидируемым расчётам (ф. 0503125).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ф. 0503125 составлены отдельно по каждому коду счета нарастающим итогом с начала финансового года в соответствии с п. п. 23, 24, 25 Инструкции N 191н.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обеспечивает сопоставление утверждённых (доведённых) бюджетных назначений с данными об исполнении бюджета (</w:t>
      </w:r>
      <w:r>
        <w:fldChar w:fldCharType="begin"/>
      </w:r>
      <w:r>
        <w:instrText xml:space="preserve"> HYPERLINK "consultantplus://offline/ref=FF3DB571B2F08C93F47E057097A9F3D75329E5619206DA4B28C691DD3EF6BE472DB07AEE7B5DD32BD47D0113CBB4D33D5860C924B24DF3B3Y0E9M"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п. 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стандарта N 37н).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п. п. 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отчёта ф. 0503127 сопоставимы с показателями отчёта ф. 0503123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граф 4, 5 и 9 раздела 2 и 3 отчёта ф. 0503127 сопоставимы с показателями граф 4, 5 и 10 раздела 1 и 2 отчёта ф. 0503128 соответственно.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59.1. Инструкции №191н сформирована дополнительная ф. 0503127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доходов, отражённая в Отчёте ф.0503127 по разделу «Доходы бюджета - всего» в графе 4 «Утверждённые бюджетные назначения» – 1 567 828 091,07 рублей и плановые бюджетные ассигнования по разделу «Расходы бюджета – всего» в графе 4 «Утверждённые бюджетные назначения» в сумме 299 209 328,45 рублей соответствует общему объёму доходов, утверждённых Решением Совета МО «Ахтубинский район» от 08.12.2022 №311 «О внесении изменений в решение Совета МО «Ахтубинский район» от 09.12.2021 №234 «О бюджете муниципального образования «Ахтубинский район» на 2022 год и плановый период 2023-2024 годов» и общему объёму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расходов в </w:t>
      </w:r>
      <w:r>
        <w:rPr>
          <w:rFonts w:ascii="Times New Roman" w:hAnsi="Times New Roman" w:cs="Times New Roman"/>
          <w:sz w:val="24"/>
          <w:szCs w:val="24"/>
        </w:rPr>
        <w:t xml:space="preserve">сводной бюджетной росписи бюджета МО «Ахтубинский район» на 2022 год и плановый период 2023 и 2024 годов, утверждённой приказом Финансового управления администрации МО «Ахтубинский район» от 09.01.2023 №4-с.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доходов, отражённая в Отчёте (ф.0503127) по разделу «Доходы бюджета - всего» в графе 5 «Исполнено, через финансовые органы» – 1 550 683 277,77 рублей соответствует данным по соответствующим счетам счета 121002000 «Расчёты с финансовым органом по поступлениям в бюджет» в главной книге за 2022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расходов, отражённая в Отчёте (ф.0503127) по разделу «Расходы бюджета - всего» в графе 6 «Исполнено, через финансовые органы» – 294672550,63 рублей соответствует данным по соответствующим счетам счета 130405000 «Расчёты по платежам из бюджета с финансовым органом» в главной книге за 2022 год.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по строке 500 раздела «Источники финансирования дефицита бюджета» в графах 5, 8 равны показателям, отражённым по строке 450 в графах 6,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отчёта ф.0503127 сопоставимы с показателями отчёта ф. 0503123 (отчёт показывают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граф 4, 5 и 9 раздела 2 «Расходы бюджета» отчёта ф.0503127 сопоставимы с показателями граф 4, 5 и 10 раздела 1 «Бюджетные обязательства текущего (отчётного) финансового года по расходам, всего» отчёта ф.0503128 соответственно.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59.1. Инструкции №191н сформирована дополнительная ф. 0503127 содержащая данные о бюджетных назначениях по доходам, расходам, источникам финансирования дефицита бюджета.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.6. Отчёт о бюджетных обязательствах (ф. 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составлен на основании данных о принятых и исполненных бюджетных обязательствах и представлен по состоянию на 01.01.2023 г. Показатели отражены на основании данных об обязательствах, подлежащих исполнению в 2022 году (п. 38 Федерального стандарта N 37н, п. п. 68, 69 Инструкции N 191н). Отчёт заполнен в порядке, приведённом в п. п. 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п.68 Инструкции от 28.12.2010 №191н Отчёт (ф. 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01.01.2023 г.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графы 4 в части доведённых бюджетных ассигнований осуществлялось на основании данных по дебетовому обороту соответствующих счетов аналитического учёта счета 150315000 «Полученные бюджетные ассигнования текущего финансового года»;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150115000 «Полученные лимиты бюджетных обязательств (на текущий финансовый год)» с учётом источников финансирования.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граф 4, 5 и 10 раздела 1 и 2 отчёта ф. 0503128 сопоставимы с показателями граф 4, 5 и 9 отчёта ф. 0503127 соответственно (п. 73 Инструкции №191-н). Лимиты бюджетных ассигнований, установленные сводной бюджетной росписью бюджета МО «Ахтубинский район» на 2022 год и плановый период 2023 и 2024 годов в сумме 299 209 328,45 рублей соответствуют гр. 4, 5 раздела 1 отчёта.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п.70.1. в целях формирования сводного Отчёта (ф. 0503128) дополнительно сформирован отчёт (ф. 0503128 о бюджетных назначениях).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0503130, далее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(ф.0503130) содержит данные о нефинансовых и финансовых активах, обязательствах и финансовом результате на начало и конец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отчётного периода (графы 6,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п.14-15 Инструкции №191н в Балансе (ф.0503130)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01.01.202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г. с учётом провед</w:t>
      </w:r>
      <w:r>
        <w:rPr>
          <w:rFonts w:ascii="Times New Roman" w:hAnsi="Times New Roman" w:cs="Times New Roman"/>
          <w:sz w:val="24"/>
          <w:szCs w:val="24"/>
        </w:rPr>
        <w:t>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п.20 Инструкции №191н в составе Баланса (ф.0503130) </w:t>
      </w:r>
      <w:r>
        <w:rPr>
          <w:rFonts w:ascii="Times New Roman" w:hAnsi="Times New Roman" w:cs="Times New Roman"/>
          <w:sz w:val="24"/>
          <w:szCs w:val="24"/>
          <w:highlight w:val="none"/>
        </w:rPr>
        <w:t>сформирована Справка о наличии имущества и обязательств на забалансовых счетах: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01 «Имущество, полученное в пользование» (0,00 рублей), 02 «материальные ценности на хр</w:t>
      </w:r>
      <w:r>
        <w:rPr>
          <w:rFonts w:ascii="Times New Roman" w:hAnsi="Times New Roman" w:cs="Times New Roman"/>
          <w:sz w:val="24"/>
          <w:szCs w:val="24"/>
        </w:rPr>
        <w:t>анении» (64,00 рублей), 04 «Сомнительная задолженность» (156444,44 рублей), 21 «Основные средства в эксплуатации» (549032,29 рублей).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контрольных соотношений показателей между формами отчётности, а именно баланса ф.0503130 и ф.0503110, ф.0503121, ф.0503168, ф.0503169 расхождения не установлены.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 (ф. 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152 Инструкции пояснительная записка составлена в разрезе следующих разделов: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полномочий, осуществляемый Финансовым управлением, перечень нормативных документов, регулирующих ведение бухгалтерского учёта, положения учётной политики, информация о размещении отчётности финансового управления.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152 Инструкции №191-н раздел 2 пояснительной записки содержит информацию о техническом состоянии основных фондов, эффективности их использования, обеспеченности и сохранности основных средств.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«Анализ отчёта об исполнении бюджета субъектом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текстовых статей закона (решения) о бюджете (Таблица № 3);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об исполнении бюджета </w:t>
      </w:r>
      <w:r>
        <w:fldChar w:fldCharType="begin"/>
      </w:r>
      <w:r>
        <w:instrText xml:space="preserve"> HYPERLINK "consultantplus://offline/ref=21EAB5A8A1155EB0F9B9CEA97921B29B23C55AE14307F4153CA4582CF5FB7435FD442083BA1E8B2E8763B385514BA12BA6BECE459E9C14A8dDbAF"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(ф. 0503164)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содержится информация на основе показателей отчёта об исполнении бюджета (ф.0503127), процент исполнения по доходам составляет – 98,91%, по расходам составляет 98,48%.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об исполнении мероприятий в рамках целевых программ </w:t>
      </w:r>
      <w:r>
        <w:fldChar w:fldCharType="begin"/>
      </w:r>
      <w:r>
        <w:instrText xml:space="preserve"> HYPERLINK "consultantplus://offline/ref=21EAB5A8A1155EB0F9B9CEA97921B29B23C55AE14307F4153CA4582CF5FB7435FD442083BA1E8B2D8063B385514BA12BA6BECE459E9C14A8dDbAF"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(ф. 0503166)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- нулевые значения.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 «Анализ показателей бухгалтерской отчётности субъекта бюджетной отчётности».</w:t>
      </w: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исполнение п. 166 Инструкции №191н к пояснительной записке представлена ф.0503168 и содержит обобщённые за 2022 год данные о движении нефинансовых активов. Стоимость нефинансовых активов по состоянию на 01.01.2022г. и 01.01.2023 г. составила в разрезе счетов бюджетного учёта: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110100 «Основные средства» - 985601,17 рублей и 1027350,17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110400 «Амортизация» - 985601,17 рублей и 1027350,17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110500 «Материальные запасы» - 278859,02 рублей и 330771,02 рублей;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1116Х0 «Права пользования программным обеспечением и базами данных» 85800,00 рублей и 85800,00 рублей.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строк 010 «Основные средства»,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«Амортизация основных средств»,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«Материальные запасы»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290 «Права пользования нематериальными активами»</w:t>
      </w:r>
      <w:r>
        <w:rPr>
          <w:rFonts w:ascii="Times New Roman" w:hAnsi="Times New Roman" w:cs="Times New Roman"/>
          <w:sz w:val="24"/>
          <w:szCs w:val="24"/>
        </w:rPr>
        <w:t xml:space="preserve"> граф 4 «Наличие на начало года» и 11 «Наличие на конец года» сведений о движении нефинансовых активов соответствуют данным Баланса (ф. 0503130).</w:t>
      </w:r>
    </w:p>
    <w:p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п. 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Дебиторская задолженность</w:t>
      </w:r>
      <w:r>
        <w:rPr>
          <w:rFonts w:ascii="Times New Roman" w:hAnsi="Times New Roman" w:cs="Times New Roman"/>
          <w:sz w:val="24"/>
          <w:szCs w:val="24"/>
        </w:rPr>
        <w:t xml:space="preserve"> на 01.01.2023 год: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 xml:space="preserve"> 2911994063,49 (дебиторская задолженность, признанная по необменным операциям) из них: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-8728416,31 рублей - остаток целевых средств текущего характера у поселений Ахтубинского района, подлежащих возврату в бюджет муниципального района;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-2903265647,18 рублей – начисления по расчётам по безвозмездным поступлениям из других бюджетов бюджетной системы на 2023 год и плановый период 2024-2025 годов;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Кредиторская задолженность</w:t>
      </w:r>
      <w:r>
        <w:rPr>
          <w:rFonts w:ascii="Times New Roman" w:hAnsi="Times New Roman" w:cs="Times New Roman"/>
          <w:sz w:val="24"/>
          <w:szCs w:val="24"/>
        </w:rPr>
        <w:t xml:space="preserve"> на 01.01.2023 г.: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- 8708842,63 рублей – неиспользованный остаток межбюджетных трансфертов, имеющих целевое назначение, подлежащие возврату в доход бюджета, из которого они были ранее предоставлены;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- 8300,00 рублей - остаток невыясненных поступлений.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Просроченная дебиторская и кредиторская задолженность отсутствует.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Резервы предстоящих расходов сч.40160 составляют на 01.01.2023г. – 256206,73 рублей.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отражённые в ф. 0503169 соответствуют данным Баланса ф. 0503130.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п. 169 Инструкции №191н к пояснительной записке представлена ф. 0503172 «Сведения о государственном (муниципальном) долге, предоставленных бюджетных кредитах» и содержит обобщённые за отчётный период данные по государственному (муниципальному) долгу, предоставленных бюджетных кредитах: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предоставленные кредиты – 0,00 рублей;</w:t>
      </w:r>
    </w:p>
    <w:p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долг – 43525000,00 рублей.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соответствии с п.170.2 Инструкции №191н к пояснительной записке представлена ф.0503175 и содержит аналитические данные о неисполненных бюджетных обязательствах (4494685,29 рублей), неисполненных денежных обязательствах (0,00 рублей), а также сведений об экономии при заключении государственных (муниципальных) контрактов с применением конкурентных способов (0,00 рублей).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соответствии с п. 174 Инструкции N 191н по строке 010 Сведений (ф. 0503296) отражаются суммы по судебным решениям судов судебной системы Российской Федерации. В течение 2022 года было принято и исполнено по исполнительным документам денежных обязательств на общую сумму 30000,00 рублей.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пунктом 156 Инструкции №191н информация, отражаемая в Таблице №4, характеризует особенности отражения в бюджетном учёте операций с активами и обязательствами в части установленного Инструкцией №191н по бюджетному учёту права учреждения самостоятельно определять такие особенности;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форм отчётности, не включённых в состав бюджетной отчётности за отчётный период согласно абзацу 1 пункта 8 Инструкции №191н, ввиду отсутствия числовых значений показателей: ф.0503166, ф.0503167, ф.0503171, ф.003173, ф.0503174, ф.0503178, ф. 0503190, таблица №1, №6.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.</w:t>
      </w:r>
    </w:p>
    <w:p>
      <w:pPr>
        <w:pStyle w:val="13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отчётность за 2022 год представлена в срок, достоверна, соответствует структуре и бюджетной классификации. </w:t>
      </w:r>
    </w:p>
    <w:p>
      <w:pPr>
        <w:pStyle w:val="1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2022 год, не выявлено.</w:t>
      </w:r>
    </w:p>
    <w:p>
      <w:pPr>
        <w:pStyle w:val="1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Контрольно-счетной палаты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МО «Ах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тубинский район»                                                                             Ю.Ю. Журавлева</w:t>
      </w:r>
    </w:p>
    <w:sectPr>
      <w:foot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9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45E3"/>
    <w:multiLevelType w:val="singleLevel"/>
    <w:tmpl w:val="4B8D45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">
    <w:nsid w:val="7ABB3947"/>
    <w:multiLevelType w:val="multilevel"/>
    <w:tmpl w:val="7ABB394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87"/>
    <w:rsid w:val="00000BB6"/>
    <w:rsid w:val="0000428F"/>
    <w:rsid w:val="0001612E"/>
    <w:rsid w:val="000240EB"/>
    <w:rsid w:val="00026183"/>
    <w:rsid w:val="00034688"/>
    <w:rsid w:val="00037813"/>
    <w:rsid w:val="000459A8"/>
    <w:rsid w:val="000575E4"/>
    <w:rsid w:val="00072297"/>
    <w:rsid w:val="0007313A"/>
    <w:rsid w:val="00075694"/>
    <w:rsid w:val="000903CF"/>
    <w:rsid w:val="00090EF3"/>
    <w:rsid w:val="000A4605"/>
    <w:rsid w:val="000A6BC8"/>
    <w:rsid w:val="000B21DF"/>
    <w:rsid w:val="000B6748"/>
    <w:rsid w:val="000C36B8"/>
    <w:rsid w:val="000D190C"/>
    <w:rsid w:val="000D5B23"/>
    <w:rsid w:val="0010537B"/>
    <w:rsid w:val="00115361"/>
    <w:rsid w:val="001370CB"/>
    <w:rsid w:val="001418A7"/>
    <w:rsid w:val="00147631"/>
    <w:rsid w:val="001549F7"/>
    <w:rsid w:val="00154A6A"/>
    <w:rsid w:val="00170078"/>
    <w:rsid w:val="00173415"/>
    <w:rsid w:val="0017548C"/>
    <w:rsid w:val="001A54B9"/>
    <w:rsid w:val="001B0978"/>
    <w:rsid w:val="001B2470"/>
    <w:rsid w:val="001B633C"/>
    <w:rsid w:val="001D5E56"/>
    <w:rsid w:val="001E0A20"/>
    <w:rsid w:val="001F07C2"/>
    <w:rsid w:val="00230B08"/>
    <w:rsid w:val="00235903"/>
    <w:rsid w:val="00251242"/>
    <w:rsid w:val="00255DDF"/>
    <w:rsid w:val="00260B5D"/>
    <w:rsid w:val="00273C27"/>
    <w:rsid w:val="00282DC5"/>
    <w:rsid w:val="00283394"/>
    <w:rsid w:val="002A38D2"/>
    <w:rsid w:val="002C00F7"/>
    <w:rsid w:val="002C1718"/>
    <w:rsid w:val="002D1103"/>
    <w:rsid w:val="002D67C6"/>
    <w:rsid w:val="002F3785"/>
    <w:rsid w:val="002F7C80"/>
    <w:rsid w:val="00326C98"/>
    <w:rsid w:val="00333FB4"/>
    <w:rsid w:val="00335407"/>
    <w:rsid w:val="00351FEF"/>
    <w:rsid w:val="003601E3"/>
    <w:rsid w:val="0037672A"/>
    <w:rsid w:val="003821B7"/>
    <w:rsid w:val="00391615"/>
    <w:rsid w:val="003B0B34"/>
    <w:rsid w:val="003B60DA"/>
    <w:rsid w:val="003C525F"/>
    <w:rsid w:val="003E546A"/>
    <w:rsid w:val="004034AA"/>
    <w:rsid w:val="00420D22"/>
    <w:rsid w:val="0044043A"/>
    <w:rsid w:val="00443CB9"/>
    <w:rsid w:val="00444075"/>
    <w:rsid w:val="004461D8"/>
    <w:rsid w:val="00446985"/>
    <w:rsid w:val="00454BA0"/>
    <w:rsid w:val="00462B8B"/>
    <w:rsid w:val="00464F4E"/>
    <w:rsid w:val="0049637D"/>
    <w:rsid w:val="0049777B"/>
    <w:rsid w:val="004D0B91"/>
    <w:rsid w:val="004E1C58"/>
    <w:rsid w:val="004E5CC9"/>
    <w:rsid w:val="004F5CFA"/>
    <w:rsid w:val="00504E94"/>
    <w:rsid w:val="005213CF"/>
    <w:rsid w:val="00530B88"/>
    <w:rsid w:val="00535256"/>
    <w:rsid w:val="00561E5C"/>
    <w:rsid w:val="005654E2"/>
    <w:rsid w:val="005713F2"/>
    <w:rsid w:val="005725D4"/>
    <w:rsid w:val="0057636B"/>
    <w:rsid w:val="00586485"/>
    <w:rsid w:val="005A3128"/>
    <w:rsid w:val="005A6D01"/>
    <w:rsid w:val="005C274F"/>
    <w:rsid w:val="005C49D0"/>
    <w:rsid w:val="005C4BBE"/>
    <w:rsid w:val="005D42CD"/>
    <w:rsid w:val="005D5815"/>
    <w:rsid w:val="005D5C23"/>
    <w:rsid w:val="005F358E"/>
    <w:rsid w:val="0060076F"/>
    <w:rsid w:val="00623E6C"/>
    <w:rsid w:val="00650605"/>
    <w:rsid w:val="00656E5F"/>
    <w:rsid w:val="0066464F"/>
    <w:rsid w:val="00675D43"/>
    <w:rsid w:val="00676760"/>
    <w:rsid w:val="00685FB5"/>
    <w:rsid w:val="00690E8E"/>
    <w:rsid w:val="006A107F"/>
    <w:rsid w:val="006B469B"/>
    <w:rsid w:val="006B5FE4"/>
    <w:rsid w:val="006C2C2B"/>
    <w:rsid w:val="006C7CBB"/>
    <w:rsid w:val="006E6158"/>
    <w:rsid w:val="006E73CA"/>
    <w:rsid w:val="007254AD"/>
    <w:rsid w:val="0075708D"/>
    <w:rsid w:val="00761648"/>
    <w:rsid w:val="00762935"/>
    <w:rsid w:val="00764CB4"/>
    <w:rsid w:val="00764D60"/>
    <w:rsid w:val="00774D31"/>
    <w:rsid w:val="00774EEF"/>
    <w:rsid w:val="00781DD3"/>
    <w:rsid w:val="0078415B"/>
    <w:rsid w:val="00794BD7"/>
    <w:rsid w:val="00795565"/>
    <w:rsid w:val="0079677C"/>
    <w:rsid w:val="007A4969"/>
    <w:rsid w:val="007C67F3"/>
    <w:rsid w:val="007C6E31"/>
    <w:rsid w:val="007D2C38"/>
    <w:rsid w:val="007D32DF"/>
    <w:rsid w:val="007F5854"/>
    <w:rsid w:val="007F5CE6"/>
    <w:rsid w:val="00801BD3"/>
    <w:rsid w:val="00802E75"/>
    <w:rsid w:val="008135C0"/>
    <w:rsid w:val="0082600D"/>
    <w:rsid w:val="00836AB8"/>
    <w:rsid w:val="008408FC"/>
    <w:rsid w:val="00841A8B"/>
    <w:rsid w:val="00855D30"/>
    <w:rsid w:val="00861E35"/>
    <w:rsid w:val="00872DE2"/>
    <w:rsid w:val="00875F36"/>
    <w:rsid w:val="00885AB5"/>
    <w:rsid w:val="008875F9"/>
    <w:rsid w:val="008A1E61"/>
    <w:rsid w:val="008B3C81"/>
    <w:rsid w:val="008C61B0"/>
    <w:rsid w:val="008D3C66"/>
    <w:rsid w:val="008D5DDC"/>
    <w:rsid w:val="008E7BA8"/>
    <w:rsid w:val="009112F3"/>
    <w:rsid w:val="00913010"/>
    <w:rsid w:val="00914692"/>
    <w:rsid w:val="00930A1A"/>
    <w:rsid w:val="00962BDA"/>
    <w:rsid w:val="009907F4"/>
    <w:rsid w:val="0099615E"/>
    <w:rsid w:val="009A508A"/>
    <w:rsid w:val="009B493C"/>
    <w:rsid w:val="009C7099"/>
    <w:rsid w:val="009D36ED"/>
    <w:rsid w:val="009E49CC"/>
    <w:rsid w:val="009F114B"/>
    <w:rsid w:val="009F28FF"/>
    <w:rsid w:val="00A06714"/>
    <w:rsid w:val="00A130CB"/>
    <w:rsid w:val="00A16449"/>
    <w:rsid w:val="00A167FB"/>
    <w:rsid w:val="00A2781D"/>
    <w:rsid w:val="00A27E9B"/>
    <w:rsid w:val="00A45918"/>
    <w:rsid w:val="00A47EB8"/>
    <w:rsid w:val="00A55CBE"/>
    <w:rsid w:val="00A66B93"/>
    <w:rsid w:val="00A71997"/>
    <w:rsid w:val="00A762F1"/>
    <w:rsid w:val="00A8512E"/>
    <w:rsid w:val="00AA15B6"/>
    <w:rsid w:val="00AA2ED7"/>
    <w:rsid w:val="00AB75CD"/>
    <w:rsid w:val="00AB7991"/>
    <w:rsid w:val="00AC59B7"/>
    <w:rsid w:val="00AD0BCD"/>
    <w:rsid w:val="00AD6587"/>
    <w:rsid w:val="00AE208F"/>
    <w:rsid w:val="00AE48D9"/>
    <w:rsid w:val="00AF1351"/>
    <w:rsid w:val="00AF5096"/>
    <w:rsid w:val="00B1097B"/>
    <w:rsid w:val="00B124AF"/>
    <w:rsid w:val="00B12B8E"/>
    <w:rsid w:val="00B13859"/>
    <w:rsid w:val="00B24843"/>
    <w:rsid w:val="00B252CB"/>
    <w:rsid w:val="00B26EA8"/>
    <w:rsid w:val="00B43432"/>
    <w:rsid w:val="00B570B9"/>
    <w:rsid w:val="00B60EFA"/>
    <w:rsid w:val="00B649B0"/>
    <w:rsid w:val="00B64E1C"/>
    <w:rsid w:val="00B67E86"/>
    <w:rsid w:val="00B731F6"/>
    <w:rsid w:val="00B876E7"/>
    <w:rsid w:val="00BA2B4B"/>
    <w:rsid w:val="00BB3288"/>
    <w:rsid w:val="00BB4D64"/>
    <w:rsid w:val="00BC3A53"/>
    <w:rsid w:val="00BD09EB"/>
    <w:rsid w:val="00BD6F2B"/>
    <w:rsid w:val="00BE15C5"/>
    <w:rsid w:val="00BE7690"/>
    <w:rsid w:val="00BF25B7"/>
    <w:rsid w:val="00BF2E05"/>
    <w:rsid w:val="00BF3D82"/>
    <w:rsid w:val="00BF412B"/>
    <w:rsid w:val="00BF57B3"/>
    <w:rsid w:val="00C16002"/>
    <w:rsid w:val="00C308FD"/>
    <w:rsid w:val="00C6182C"/>
    <w:rsid w:val="00C71827"/>
    <w:rsid w:val="00C77965"/>
    <w:rsid w:val="00C84C8B"/>
    <w:rsid w:val="00CA3678"/>
    <w:rsid w:val="00CA3AD9"/>
    <w:rsid w:val="00CA5297"/>
    <w:rsid w:val="00CB1A30"/>
    <w:rsid w:val="00CB2F2F"/>
    <w:rsid w:val="00CC3B40"/>
    <w:rsid w:val="00CC72C5"/>
    <w:rsid w:val="00CD3BB1"/>
    <w:rsid w:val="00CE52CF"/>
    <w:rsid w:val="00CF707B"/>
    <w:rsid w:val="00D14B61"/>
    <w:rsid w:val="00D17E33"/>
    <w:rsid w:val="00D40818"/>
    <w:rsid w:val="00D43AD3"/>
    <w:rsid w:val="00D51650"/>
    <w:rsid w:val="00D61280"/>
    <w:rsid w:val="00D643FD"/>
    <w:rsid w:val="00D97B65"/>
    <w:rsid w:val="00D97F38"/>
    <w:rsid w:val="00DA6E2C"/>
    <w:rsid w:val="00DB0C46"/>
    <w:rsid w:val="00DC4006"/>
    <w:rsid w:val="00DD58CB"/>
    <w:rsid w:val="00DD662A"/>
    <w:rsid w:val="00DE18AA"/>
    <w:rsid w:val="00DE480F"/>
    <w:rsid w:val="00DF7724"/>
    <w:rsid w:val="00DF7FA0"/>
    <w:rsid w:val="00E0656B"/>
    <w:rsid w:val="00E35C2E"/>
    <w:rsid w:val="00E40F52"/>
    <w:rsid w:val="00E42A1A"/>
    <w:rsid w:val="00E46099"/>
    <w:rsid w:val="00E51D74"/>
    <w:rsid w:val="00E76B2A"/>
    <w:rsid w:val="00E95B7B"/>
    <w:rsid w:val="00E96639"/>
    <w:rsid w:val="00E96955"/>
    <w:rsid w:val="00ED55ED"/>
    <w:rsid w:val="00F070FD"/>
    <w:rsid w:val="00F24B1F"/>
    <w:rsid w:val="00F33C71"/>
    <w:rsid w:val="00F4047C"/>
    <w:rsid w:val="00F4101E"/>
    <w:rsid w:val="00F41F05"/>
    <w:rsid w:val="00F442FF"/>
    <w:rsid w:val="00F44C25"/>
    <w:rsid w:val="00F66D4C"/>
    <w:rsid w:val="00F8201D"/>
    <w:rsid w:val="00F952D3"/>
    <w:rsid w:val="00F97B2F"/>
    <w:rsid w:val="00FA4B7D"/>
    <w:rsid w:val="00FB5F77"/>
    <w:rsid w:val="00FF6B27"/>
    <w:rsid w:val="04C74F2D"/>
    <w:rsid w:val="0FF7266E"/>
    <w:rsid w:val="16F74E13"/>
    <w:rsid w:val="1A1942BA"/>
    <w:rsid w:val="1CA309EA"/>
    <w:rsid w:val="35DF5607"/>
    <w:rsid w:val="3B962BC9"/>
    <w:rsid w:val="3E672490"/>
    <w:rsid w:val="48FF7E2E"/>
    <w:rsid w:val="4BB26FFD"/>
    <w:rsid w:val="4C574CC3"/>
    <w:rsid w:val="4F6E648B"/>
    <w:rsid w:val="518E7674"/>
    <w:rsid w:val="577329EB"/>
    <w:rsid w:val="5BED0CF9"/>
    <w:rsid w:val="65C211CF"/>
    <w:rsid w:val="692C69B8"/>
    <w:rsid w:val="69915688"/>
    <w:rsid w:val="69E31CED"/>
    <w:rsid w:val="72456E56"/>
    <w:rsid w:val="767F0054"/>
    <w:rsid w:val="78134F9F"/>
    <w:rsid w:val="7DF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F9E977197262459AB16AE09F8A4F015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66AA-74A8-4887-97DD-585F75E5D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4959</Words>
  <Characters>28267</Characters>
  <Lines>235</Lines>
  <Paragraphs>66</Paragraphs>
  <TotalTime>15</TotalTime>
  <ScaleCrop>false</ScaleCrop>
  <LinksUpToDate>false</LinksUpToDate>
  <CharactersWithSpaces>33160</CharactersWithSpaces>
  <Application>WPS Office_11.2.0.11388_F1E327BC-269C-435d-A152-05C5408002CA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2023-04-12T10:50:00Z</dcterms:created>
  <dc:creator>Светлана Цапко</dc:creator>
  <cp:lastModifiedBy>y_zhuravleva</cp:lastModifiedBy>
  <cp:lastPrinted>2023-04-13T04:45:46Z</cp:lastPrinted>
  <dcterms:modified xsi:type="dcterms:W3CDTF">2023-04-13T04:50:17Z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CABC3DB651834BCC908ECB6BAAF35449</vt:lpwstr>
  </property>
</Properties>
</file>