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217B" w14:textId="77777777" w:rsidR="00D435DB" w:rsidRDefault="00426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63F32E4B" w14:textId="77777777" w:rsidR="00D435DB" w:rsidRDefault="00426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</w:t>
      </w:r>
      <w:r w:rsidRPr="008A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</w:t>
      </w:r>
      <w:r w:rsidRPr="008A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343DF72" w14:textId="77777777" w:rsidR="00D435DB" w:rsidRDefault="00D435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DDFD6FA" w14:textId="77777777" w:rsidR="00D435DB" w:rsidRDefault="00426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Волгоградская ул., д.141, г. Ахтубинск, Астраханской обл.,416500, Тел. (8-85141) 4-04-24 </w:t>
      </w:r>
    </w:p>
    <w:p w14:paraId="6F47285C" w14:textId="77777777" w:rsidR="00D435DB" w:rsidRDefault="00426C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ОКПО 78317643, ОГРН 1063022000282, ИНН/КПП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3001040259/300101001</w:t>
      </w:r>
    </w:p>
    <w:p w14:paraId="17E445B7" w14:textId="77777777" w:rsidR="00D435DB" w:rsidRDefault="00D435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532D5C" w14:textId="77777777" w:rsidR="00D435DB" w:rsidRDefault="00D435DB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FFFEE2" w14:textId="77777777" w:rsidR="00D435DB" w:rsidRDefault="00426C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67E2037C" w14:textId="77777777" w:rsidR="00D435DB" w:rsidRDefault="00426C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64AC8EA7" w14:textId="099FF2DF" w:rsidR="00D435DB" w:rsidRDefault="00426C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 мун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иципального образования «Ахтубинский муниципальный район Астраханской области» за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4AE97801" w14:textId="77777777" w:rsidR="00D435DB" w:rsidRDefault="00D435DB">
      <w:pPr>
        <w:spacing w:after="0" w:line="240" w:lineRule="auto"/>
        <w:ind w:left="567"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DA84F" w14:textId="16B40EB0" w:rsidR="00D435DB" w:rsidRPr="008A2FFD" w:rsidRDefault="005C3AC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lang w:eastAsia="ru-RU"/>
        </w:rPr>
      </w:pPr>
      <w:r w:rsidRPr="005C3AC8">
        <w:rPr>
          <w:rFonts w:ascii="Times New Roman" w:eastAsia="Times New Roman" w:hAnsi="Times New Roman" w:cs="Times New Roman"/>
          <w:lang w:eastAsia="ru-RU"/>
        </w:rPr>
        <w:t>22.04.202</w:t>
      </w:r>
      <w:r w:rsidR="008A2FFD" w:rsidRPr="005C3AC8">
        <w:rPr>
          <w:rFonts w:ascii="Times New Roman" w:eastAsia="Times New Roman" w:hAnsi="Times New Roman" w:cs="Times New Roman"/>
          <w:lang w:eastAsia="ru-RU"/>
        </w:rPr>
        <w:t>6</w:t>
      </w:r>
      <w:r w:rsidRPr="005C3AC8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</w:r>
      <w:r w:rsidRPr="005C3AC8">
        <w:rPr>
          <w:rFonts w:ascii="Times New Roman" w:eastAsia="Times New Roman" w:hAnsi="Times New Roman" w:cs="Times New Roman"/>
          <w:lang w:eastAsia="ru-RU"/>
        </w:rPr>
        <w:tab/>
        <w:t xml:space="preserve"> № З-13/202</w:t>
      </w:r>
      <w:r w:rsidR="008A2FFD" w:rsidRPr="005C3AC8">
        <w:rPr>
          <w:rFonts w:ascii="Times New Roman" w:eastAsia="Times New Roman" w:hAnsi="Times New Roman" w:cs="Times New Roman"/>
          <w:lang w:eastAsia="ru-RU"/>
        </w:rPr>
        <w:t>6</w:t>
      </w:r>
    </w:p>
    <w:p w14:paraId="161ED8C3" w14:textId="77777777" w:rsidR="00D435DB" w:rsidRDefault="00D435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F77A55" w14:textId="77777777" w:rsidR="008A2FFD" w:rsidRDefault="00426C35" w:rsidP="008A2F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8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</w:t>
      </w:r>
      <w:r w:rsidR="008A2FFD"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области» от 20.03.202</w:t>
      </w:r>
      <w:r w:rsidR="008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8A2FFD"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№03-р.</w:t>
      </w:r>
    </w:p>
    <w:p w14:paraId="7D701014" w14:textId="3E1D0531" w:rsidR="00D435DB" w:rsidRDefault="00426C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4F25C760" w14:textId="77777777" w:rsidR="00D435DB" w:rsidRDefault="00426C35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установление полноты бюджетной отчетности главных администраторов средств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районного бюджета;</w:t>
      </w:r>
    </w:p>
    <w:p w14:paraId="775E8E4E" w14:textId="77777777" w:rsidR="00D435DB" w:rsidRDefault="00426C35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01863DC7" w14:textId="77777777" w:rsidR="00D435DB" w:rsidRDefault="00426C35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проверка на соответствие порядку ведения бюджетного учета, законодательству Российской Федерации, Астраханской области,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муниципальным правовым актам Ахтубинского района;</w:t>
      </w:r>
    </w:p>
    <w:p w14:paraId="15FC9D17" w14:textId="77777777" w:rsidR="00D435DB" w:rsidRDefault="00426C35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17232BC3" w14:textId="6C1F7C8A" w:rsidR="00D435DB" w:rsidRDefault="00426C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8A2FF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3B52A3DB" w14:textId="1CC4AE8C" w:rsidR="00D435DB" w:rsidRDefault="00426C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Контрольно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-счетной палаты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6C64D9BE" w14:textId="77777777" w:rsidR="00D435DB" w:rsidRDefault="00426C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52DC6623" w14:textId="77777777" w:rsidR="008A2FFD" w:rsidRDefault="00426C35" w:rsidP="008A2F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8A2F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138366A8" w14:textId="77777777" w:rsidR="00D435DB" w:rsidRDefault="00426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Ответственные должностные лица, подписавшие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отчетность:</w:t>
      </w:r>
    </w:p>
    <w:p w14:paraId="3305F34E" w14:textId="77777777" w:rsidR="00D435DB" w:rsidRPr="008A2FFD" w:rsidRDefault="00426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– Журавлева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</w:p>
    <w:p w14:paraId="0653BAA0" w14:textId="77777777" w:rsidR="00D435DB" w:rsidRDefault="00426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– отсутствует</w:t>
      </w:r>
    </w:p>
    <w:p w14:paraId="552B43F2" w14:textId="6DE548A2" w:rsidR="00D435DB" w:rsidRPr="008A2FFD" w:rsidRDefault="00426C3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бюджетного (бухгалтерского) и налогового учёта и формирование отчётности на основании Соглашения от 0</w:t>
      </w:r>
      <w:r w:rsid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3.06.2025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осуществляет Совет муниципального образования «Ахтубинский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Исполнитель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бухгалтер </w:t>
      </w:r>
      <w:r w:rsid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Белоусова</w:t>
      </w:r>
    </w:p>
    <w:p w14:paraId="77DA811D" w14:textId="77777777" w:rsidR="00D435DB" w:rsidRDefault="00426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14982C73" w14:textId="77777777" w:rsidR="00D435DB" w:rsidRDefault="00426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2CEDF572" w14:textId="77777777" w:rsidR="00D435DB" w:rsidRDefault="00426C35">
      <w:pPr>
        <w:spacing w:after="0" w:line="240" w:lineRule="auto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Контрольно-счетная палата муниципального образован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КСП;</w:t>
      </w:r>
    </w:p>
    <w:p w14:paraId="3FEDDCB2" w14:textId="77777777" w:rsidR="00D435DB" w:rsidRDefault="00426C35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E74B92" w14:textId="77777777" w:rsidR="008A2FFD" w:rsidRDefault="008A2FFD" w:rsidP="008A2FFD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4ADE28" w14:textId="77777777" w:rsidR="008A2FFD" w:rsidRDefault="008A2FFD" w:rsidP="008A2FFD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49BB3772" w14:textId="021D7E4A" w:rsidR="00D435DB" w:rsidRDefault="00426C35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внешней проверки годового отчета за 202</w:t>
      </w:r>
      <w:r w:rsidR="008A2FFD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60C0587A" w14:textId="77777777" w:rsidR="008A2FFD" w:rsidRDefault="008A2FFD" w:rsidP="008A2FFD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4E0F2E9D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77C2543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30AE4838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29154DC2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54D4E8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№162н),</w:t>
      </w:r>
      <w:r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78A26C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14FBD06B" w14:textId="77777777" w:rsidR="008A2FFD" w:rsidRPr="004A579B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1B7761C7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4DEEDF04" w14:textId="77777777" w:rsidR="008A2FFD" w:rsidRDefault="008A2FFD" w:rsidP="008A2FF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686C9F9" w14:textId="77777777" w:rsidR="00D435DB" w:rsidRDefault="00D435DB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BFF07CF" w14:textId="77777777" w:rsidR="00D435DB" w:rsidRDefault="00426C3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сведения.</w:t>
      </w:r>
    </w:p>
    <w:p w14:paraId="11DB6C70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Контрольно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-счетная палата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 муниципальный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9DBCF2B" w14:textId="77777777" w:rsidR="00D435DB" w:rsidRDefault="00426C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416500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Россия, Астраханская область, г. Ахтубинск, ул. Волгоградская, 141.</w:t>
      </w:r>
    </w:p>
    <w:p w14:paraId="70A76D39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162448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ahtubinsk@mail.ru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7AD2AC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>3001040259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300101001.</w:t>
      </w:r>
    </w:p>
    <w:p w14:paraId="30F0D545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 учреждений не имеет.</w:t>
      </w:r>
    </w:p>
    <w:p w14:paraId="2232882B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 лицевые сч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079E93C5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328"/>
        <w:gridCol w:w="6204"/>
      </w:tblGrid>
      <w:tr w:rsidR="00D435DB" w14:paraId="79156F05" w14:textId="77777777">
        <w:trPr>
          <w:cantSplit/>
          <w:trHeight w:val="3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79E3E" w14:textId="77777777" w:rsidR="00D435DB" w:rsidRDefault="00426C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E9AC5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6722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D435DB" w14:paraId="04FF0E9F" w14:textId="77777777">
        <w:trPr>
          <w:cantSplit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13C5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03745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03970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2F93" w14:textId="77777777" w:rsidR="00D435DB" w:rsidRDefault="0042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счёт ПБС</w:t>
            </w:r>
          </w:p>
        </w:tc>
      </w:tr>
      <w:tr w:rsidR="00D435DB" w14:paraId="5FF31967" w14:textId="77777777">
        <w:trPr>
          <w:cantSplit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092BF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A90F1" w14:textId="77777777" w:rsidR="00D435DB" w:rsidRDefault="0042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03970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213" w14:textId="77777777" w:rsidR="00D435DB" w:rsidRDefault="0042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Лицевой счет администратора доходов бюджета</w:t>
            </w:r>
          </w:p>
        </w:tc>
      </w:tr>
    </w:tbl>
    <w:p w14:paraId="0C2270D8" w14:textId="77777777" w:rsidR="00D435DB" w:rsidRDefault="00426C3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должностным лицом за финансово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хозяйственную деятельность КСП в проверяемом периоде является с правом:</w:t>
      </w:r>
    </w:p>
    <w:p w14:paraId="204FBB94" w14:textId="77777777" w:rsidR="00D435DB" w:rsidRDefault="00426C35">
      <w:pPr>
        <w:pStyle w:val="aa"/>
        <w:spacing w:before="0" w:beforeAutospacing="0" w:after="6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2DDBDD94" w14:textId="77777777" w:rsidR="00D435DB" w:rsidRDefault="00426C35">
      <w:pPr>
        <w:pStyle w:val="aa"/>
        <w:spacing w:before="0" w:beforeAutospacing="0" w:after="0" w:afterAutospacing="0"/>
        <w:jc w:val="both"/>
      </w:pPr>
      <w:r>
        <w:t>- Председатель контрольно-счетной палаты муниципального образования «Ахтубин</w:t>
      </w:r>
      <w:r>
        <w:t>ский муниципальный район Астраханской области» - Журавлева Юлия Юрьевна, назначена на должность Решением Совета муниципального образования «Ахтубинский муниципальный район Астраханской области» от 31.10.2019 г. №21, и от 24.10.2024 г. № 21;</w:t>
      </w:r>
    </w:p>
    <w:p w14:paraId="66D0552C" w14:textId="77777777" w:rsidR="00D435DB" w:rsidRDefault="00426C35">
      <w:pPr>
        <w:pStyle w:val="aa"/>
        <w:spacing w:before="0" w:beforeAutospacing="0" w:after="0" w:afterAutospacing="0"/>
        <w:jc w:val="both"/>
      </w:pPr>
      <w:r>
        <w:rPr>
          <w:i/>
          <w:iCs/>
        </w:rPr>
        <w:t>второй подписи:</w:t>
      </w:r>
      <w:r>
        <w:t xml:space="preserve"> отсутствует.</w:t>
      </w:r>
    </w:p>
    <w:p w14:paraId="6AB56D4F" w14:textId="77777777" w:rsidR="008A2FFD" w:rsidRDefault="008A2FFD">
      <w:pPr>
        <w:pStyle w:val="aa"/>
        <w:spacing w:before="0" w:beforeAutospacing="0" w:after="0" w:afterAutospacing="0"/>
        <w:jc w:val="both"/>
      </w:pPr>
    </w:p>
    <w:p w14:paraId="0A843A2C" w14:textId="77777777" w:rsidR="008A2FFD" w:rsidRDefault="008A2FFD" w:rsidP="008A2FFD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0DB84DF4" w14:textId="267390B5" w:rsidR="008A2FFD" w:rsidRDefault="008A2FFD" w:rsidP="008A2FFD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 w:rsidRPr="008A2FFD">
        <w:rPr>
          <w:color w:val="000000" w:themeColor="text1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20.03.2026 исх. №5</w:t>
      </w:r>
      <w:r>
        <w:rPr>
          <w:color w:val="000000" w:themeColor="text1"/>
          <w:lang w:eastAsia="zh-CN"/>
        </w:rPr>
        <w:t>2</w:t>
      </w:r>
      <w:r w:rsidRPr="008A2FFD">
        <w:rPr>
          <w:color w:val="000000" w:themeColor="text1"/>
          <w:lang w:eastAsia="zh-CN"/>
        </w:rPr>
        <w:t>).</w:t>
      </w:r>
    </w:p>
    <w:p w14:paraId="61D08BC1" w14:textId="77777777" w:rsidR="008A2FFD" w:rsidRPr="008A2FFD" w:rsidRDefault="008A2FFD" w:rsidP="008A2FFD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</w:p>
    <w:p w14:paraId="14280300" w14:textId="77777777" w:rsidR="00D435DB" w:rsidRDefault="00426C35">
      <w:pPr>
        <w:pStyle w:val="ac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 w14:paraId="5E07CBBF" w14:textId="77777777" w:rsidR="00D435DB" w:rsidRDefault="004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отчётность:</w:t>
      </w:r>
    </w:p>
    <w:p w14:paraId="6C2059CB" w14:textId="77777777" w:rsidR="00D435DB" w:rsidRDefault="00426C35">
      <w:pPr>
        <w:pStyle w:val="ac"/>
        <w:spacing w:after="0" w:line="240" w:lineRule="auto"/>
        <w:ind w:left="14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134"/>
      </w:tblGrid>
      <w:tr w:rsidR="00D435DB" w14:paraId="4B745144" w14:textId="77777777">
        <w:tc>
          <w:tcPr>
            <w:tcW w:w="567" w:type="dxa"/>
          </w:tcPr>
          <w:p w14:paraId="3021A0CE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</w:tcPr>
          <w:p w14:paraId="1522D395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8" w:type="dxa"/>
            <w:vAlign w:val="center"/>
          </w:tcPr>
          <w:p w14:paraId="741BBF50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134" w:type="dxa"/>
            <w:vAlign w:val="center"/>
          </w:tcPr>
          <w:p w14:paraId="67874524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D435DB" w14:paraId="36AAF99F" w14:textId="77777777">
        <w:tc>
          <w:tcPr>
            <w:tcW w:w="567" w:type="dxa"/>
          </w:tcPr>
          <w:p w14:paraId="485E79B7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6B703D6A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418" w:type="dxa"/>
            <w:vAlign w:val="center"/>
          </w:tcPr>
          <w:p w14:paraId="4BF106D7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0503130</w:t>
            </w:r>
          </w:p>
        </w:tc>
        <w:tc>
          <w:tcPr>
            <w:tcW w:w="1134" w:type="dxa"/>
            <w:vAlign w:val="center"/>
          </w:tcPr>
          <w:p w14:paraId="78A03F58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6CC39461" w14:textId="77777777">
        <w:tc>
          <w:tcPr>
            <w:tcW w:w="567" w:type="dxa"/>
          </w:tcPr>
          <w:p w14:paraId="58371CE8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555CC972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консолидируемым расчетам</w:t>
            </w:r>
          </w:p>
        </w:tc>
        <w:tc>
          <w:tcPr>
            <w:tcW w:w="1418" w:type="dxa"/>
            <w:vAlign w:val="center"/>
          </w:tcPr>
          <w:p w14:paraId="63A8FA18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0503125</w:t>
            </w:r>
          </w:p>
        </w:tc>
        <w:tc>
          <w:tcPr>
            <w:tcW w:w="1134" w:type="dxa"/>
            <w:vAlign w:val="center"/>
          </w:tcPr>
          <w:p w14:paraId="648F6932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190B9626" w14:textId="77777777">
        <w:tc>
          <w:tcPr>
            <w:tcW w:w="567" w:type="dxa"/>
          </w:tcPr>
          <w:p w14:paraId="262038B0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3D2B7DB2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18" w:type="dxa"/>
            <w:vAlign w:val="center"/>
          </w:tcPr>
          <w:p w14:paraId="4881F3A0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0503110</w:t>
            </w:r>
          </w:p>
        </w:tc>
        <w:tc>
          <w:tcPr>
            <w:tcW w:w="1134" w:type="dxa"/>
            <w:vAlign w:val="center"/>
          </w:tcPr>
          <w:p w14:paraId="3C6C126C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D435DB" w14:paraId="4BEC9C8B" w14:textId="77777777">
        <w:tc>
          <w:tcPr>
            <w:tcW w:w="567" w:type="dxa"/>
          </w:tcPr>
          <w:p w14:paraId="6C8BEC45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4EF4034F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1418" w:type="dxa"/>
            <w:vAlign w:val="center"/>
          </w:tcPr>
          <w:p w14:paraId="022FCB70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0503127</w:t>
            </w:r>
          </w:p>
        </w:tc>
        <w:tc>
          <w:tcPr>
            <w:tcW w:w="1134" w:type="dxa"/>
            <w:vAlign w:val="center"/>
          </w:tcPr>
          <w:p w14:paraId="7E9C4414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57808802" w14:textId="77777777">
        <w:tc>
          <w:tcPr>
            <w:tcW w:w="567" w:type="dxa"/>
          </w:tcPr>
          <w:p w14:paraId="4F3E52D7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14:paraId="24FCF3D9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 бюджетных назнач</w:t>
            </w:r>
            <w:r>
              <w:rPr>
                <w:rFonts w:ascii="Times New Roman" w:hAnsi="Times New Roman" w:cs="Times New Roman"/>
              </w:rPr>
              <w:t>ениях)</w:t>
            </w:r>
          </w:p>
        </w:tc>
        <w:tc>
          <w:tcPr>
            <w:tcW w:w="1418" w:type="dxa"/>
            <w:vAlign w:val="center"/>
          </w:tcPr>
          <w:p w14:paraId="17239B55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ф.0503127</w:t>
            </w:r>
          </w:p>
        </w:tc>
        <w:tc>
          <w:tcPr>
            <w:tcW w:w="1134" w:type="dxa"/>
            <w:vAlign w:val="center"/>
          </w:tcPr>
          <w:p w14:paraId="4C0ADB01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19D2EAE4" w14:textId="77777777">
        <w:tc>
          <w:tcPr>
            <w:tcW w:w="567" w:type="dxa"/>
          </w:tcPr>
          <w:p w14:paraId="78EE9BF9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14:paraId="74E2AB32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бюджетных обязательствах </w:t>
            </w:r>
          </w:p>
        </w:tc>
        <w:tc>
          <w:tcPr>
            <w:tcW w:w="1418" w:type="dxa"/>
            <w:vAlign w:val="center"/>
          </w:tcPr>
          <w:p w14:paraId="36CE943A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0503128</w:t>
            </w:r>
          </w:p>
        </w:tc>
        <w:tc>
          <w:tcPr>
            <w:tcW w:w="1134" w:type="dxa"/>
            <w:vAlign w:val="center"/>
          </w:tcPr>
          <w:p w14:paraId="2E1940AD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0E0F6FA8" w14:textId="77777777">
        <w:tc>
          <w:tcPr>
            <w:tcW w:w="567" w:type="dxa"/>
          </w:tcPr>
          <w:p w14:paraId="4B89EF97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14:paraId="05B947A1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бюджетных обязательствах (о бюджетных назначениях)</w:t>
            </w:r>
          </w:p>
        </w:tc>
        <w:tc>
          <w:tcPr>
            <w:tcW w:w="1418" w:type="dxa"/>
            <w:vAlign w:val="center"/>
          </w:tcPr>
          <w:p w14:paraId="2FFDA1D0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0503128</w:t>
            </w:r>
          </w:p>
        </w:tc>
        <w:tc>
          <w:tcPr>
            <w:tcW w:w="1134" w:type="dxa"/>
            <w:vAlign w:val="center"/>
          </w:tcPr>
          <w:p w14:paraId="3035767D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3E57E7F6" w14:textId="77777777">
        <w:tc>
          <w:tcPr>
            <w:tcW w:w="567" w:type="dxa"/>
          </w:tcPr>
          <w:p w14:paraId="013B3622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14:paraId="57986F5F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финансовых результатах деятельности</w:t>
            </w:r>
          </w:p>
        </w:tc>
        <w:tc>
          <w:tcPr>
            <w:tcW w:w="1418" w:type="dxa"/>
            <w:vAlign w:val="center"/>
          </w:tcPr>
          <w:p w14:paraId="0DF5721F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0503121</w:t>
            </w:r>
          </w:p>
        </w:tc>
        <w:tc>
          <w:tcPr>
            <w:tcW w:w="1134" w:type="dxa"/>
            <w:vAlign w:val="center"/>
          </w:tcPr>
          <w:p w14:paraId="1C27CFB4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35DB" w14:paraId="2F25776D" w14:textId="77777777">
        <w:tc>
          <w:tcPr>
            <w:tcW w:w="567" w:type="dxa"/>
          </w:tcPr>
          <w:p w14:paraId="4D6A8B5A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14:paraId="0B70E460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движении денежных средств </w:t>
            </w:r>
          </w:p>
        </w:tc>
        <w:tc>
          <w:tcPr>
            <w:tcW w:w="1418" w:type="dxa"/>
            <w:vAlign w:val="center"/>
          </w:tcPr>
          <w:p w14:paraId="04F5E0D7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435DB">
                <w:rPr>
                  <w:rFonts w:ascii="Times New Roman" w:hAnsi="Times New Roman" w:cs="Times New Roman"/>
                </w:rPr>
                <w:t>ф. 0503123</w:t>
              </w:r>
            </w:hyperlink>
          </w:p>
        </w:tc>
        <w:tc>
          <w:tcPr>
            <w:tcW w:w="1134" w:type="dxa"/>
            <w:vAlign w:val="center"/>
          </w:tcPr>
          <w:p w14:paraId="67BF40CA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D435DB" w14:paraId="7FA7638D" w14:textId="77777777">
        <w:tc>
          <w:tcPr>
            <w:tcW w:w="567" w:type="dxa"/>
          </w:tcPr>
          <w:p w14:paraId="4B63559B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14:paraId="3CD80050" w14:textId="77777777" w:rsidR="00D435DB" w:rsidRDefault="00426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 w14:paraId="4590D135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0503160</w:t>
            </w:r>
          </w:p>
        </w:tc>
        <w:tc>
          <w:tcPr>
            <w:tcW w:w="1134" w:type="dxa"/>
            <w:vAlign w:val="center"/>
          </w:tcPr>
          <w:p w14:paraId="5FB6B76B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14:paraId="53A316B3" w14:textId="77777777" w:rsidR="00D435DB" w:rsidRDefault="00426C35">
      <w:pPr>
        <w:spacing w:beforeLines="50"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ф.0503160 включает в</w:t>
      </w:r>
      <w:r>
        <w:rPr>
          <w:rFonts w:ascii="Times New Roman" w:hAnsi="Times New Roman" w:cs="Times New Roman"/>
          <w:sz w:val="24"/>
          <w:szCs w:val="24"/>
        </w:rPr>
        <w:t xml:space="preserve"> себя текстовую часть, таблицы и приложения: </w:t>
      </w:r>
    </w:p>
    <w:p w14:paraId="32AAC23F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5BEAAFF8" w14:textId="77777777" w:rsidR="00D435DB" w:rsidRDefault="00426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556DA910" w14:textId="77777777" w:rsidR="00D435DB" w:rsidRDefault="00426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 xml:space="preserve">Сведения о результатах деятельности субъекта </w:t>
      </w:r>
      <w:r>
        <w:rPr>
          <w:rFonts w:ascii="Times New Roman" w:hAnsi="Times New Roman"/>
          <w:sz w:val="24"/>
          <w:szCs w:val="24"/>
        </w:rPr>
        <w:t>бюджетной отчетности»;</w:t>
      </w:r>
    </w:p>
    <w:p w14:paraId="572F9B11" w14:textId="77777777" w:rsidR="00D435DB" w:rsidRDefault="00426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585CB769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77F527FC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130BDD85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</w:t>
      </w:r>
      <w:r>
        <w:rPr>
          <w:rFonts w:ascii="Times New Roman" w:hAnsi="Times New Roman" w:cs="Times New Roman"/>
          <w:sz w:val="24"/>
          <w:szCs w:val="24"/>
        </w:rPr>
        <w:t>сти» (ф.0503169);</w:t>
      </w:r>
    </w:p>
    <w:p w14:paraId="493DEB3E" w14:textId="09266014" w:rsidR="00D435DB" w:rsidRDefault="00426C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(ф.0503173)</w:t>
      </w:r>
      <w:r w:rsidR="00D07745">
        <w:rPr>
          <w:rFonts w:ascii="Times New Roman" w:hAnsi="Times New Roman"/>
          <w:sz w:val="24"/>
          <w:szCs w:val="24"/>
        </w:rPr>
        <w:t>.</w:t>
      </w:r>
    </w:p>
    <w:p w14:paraId="47E5409B" w14:textId="130A9D9C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</w:t>
      </w:r>
      <w:r w:rsidR="00D0774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EC4AC8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отчетность представлена 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ведущим бухгалтером Федяниной О.А. и ру</w:t>
      </w:r>
      <w:r>
        <w:rPr>
          <w:rFonts w:ascii="Times New Roman" w:hAnsi="Times New Roman" w:cs="Times New Roman"/>
          <w:sz w:val="24"/>
          <w:szCs w:val="24"/>
        </w:rPr>
        <w:t>ководителем Журавлевой Ю.Ю.</w:t>
      </w:r>
    </w:p>
    <w:p w14:paraId="43FDB7A4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777AF860" w14:textId="18DD2ECF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</w:t>
      </w:r>
      <w:r>
        <w:rPr>
          <w:rFonts w:ascii="Times New Roman" w:hAnsi="Times New Roman" w:cs="Times New Roman"/>
          <w:sz w:val="24"/>
          <w:szCs w:val="24"/>
        </w:rPr>
        <w:t>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439766FF" w14:textId="5622D7E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</w:t>
      </w:r>
      <w:r>
        <w:rPr>
          <w:rFonts w:ascii="Times New Roman" w:hAnsi="Times New Roman" w:cs="Times New Roman"/>
          <w:sz w:val="24"/>
          <w:szCs w:val="24"/>
        </w:rPr>
        <w:t xml:space="preserve">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проведении инвентаризации от </w:t>
      </w:r>
      <w:r w:rsidR="00D0774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D07745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№0К00-00000</w:t>
      </w:r>
      <w:r w:rsidR="00D077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проведена инвентаризация.</w:t>
      </w:r>
    </w:p>
    <w:p w14:paraId="225722AD" w14:textId="77777777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расчётов с данными бюджетного учета не выявлено.</w:t>
      </w:r>
    </w:p>
    <w:p w14:paraId="295F6849" w14:textId="77777777" w:rsidR="00D07745" w:rsidRDefault="00D07745" w:rsidP="00D0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D6F">
        <w:rPr>
          <w:rFonts w:ascii="Times New Roman" w:hAnsi="Times New Roman" w:cs="Times New Roman"/>
          <w:sz w:val="24"/>
          <w:szCs w:val="24"/>
        </w:rPr>
        <w:t>К проверке представлены инвентаризационные описи ф. 0504087, утвержденные</w:t>
      </w:r>
      <w:r w:rsidRPr="003F4D6F">
        <w:t xml:space="preserve"> </w:t>
      </w:r>
      <w:r w:rsidRPr="000C3BD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C3BD2">
        <w:rPr>
          <w:rFonts w:ascii="Times New Roman" w:hAnsi="Times New Roman" w:cs="Times New Roman"/>
          <w:sz w:val="24"/>
          <w:szCs w:val="24"/>
        </w:rPr>
        <w:t xml:space="preserve"> Минфина России от 30.03.2015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BD2">
        <w:rPr>
          <w:rFonts w:ascii="Times New Roman" w:hAnsi="Times New Roman" w:cs="Times New Roman"/>
          <w:sz w:val="24"/>
          <w:szCs w:val="24"/>
        </w:rPr>
        <w:t xml:space="preserve"> 52н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C3BD2">
        <w:rPr>
          <w:rFonts w:ascii="Times New Roman" w:hAnsi="Times New Roman" w:cs="Times New Roman"/>
          <w:sz w:val="24"/>
          <w:szCs w:val="24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4D6F">
        <w:rPr>
          <w:rFonts w:ascii="Times New Roman" w:hAnsi="Times New Roman" w:cs="Times New Roman"/>
          <w:sz w:val="24"/>
          <w:szCs w:val="24"/>
        </w:rPr>
        <w:t>.</w:t>
      </w:r>
    </w:p>
    <w:p w14:paraId="4C308ADE" w14:textId="77777777" w:rsidR="00D07745" w:rsidRPr="003F4D6F" w:rsidRDefault="00D07745" w:rsidP="00D07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D6F">
        <w:rPr>
          <w:rFonts w:ascii="Times New Roman" w:hAnsi="Times New Roman" w:cs="Times New Roman"/>
          <w:sz w:val="24"/>
          <w:szCs w:val="24"/>
        </w:rPr>
        <w:t>Контрольно-счетная палата отмечает, что с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4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</w:t>
      </w:r>
      <w:r w:rsidRPr="001F7511">
        <w:rPr>
          <w:rFonts w:ascii="Times New Roman" w:hAnsi="Times New Roman" w:cs="Times New Roman"/>
          <w:sz w:val="24"/>
          <w:szCs w:val="24"/>
        </w:rPr>
        <w:t xml:space="preserve">Минфина России от 30.10.2023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511">
        <w:rPr>
          <w:rFonts w:ascii="Times New Roman" w:hAnsi="Times New Roman" w:cs="Times New Roman"/>
          <w:sz w:val="24"/>
          <w:szCs w:val="24"/>
        </w:rPr>
        <w:t xml:space="preserve"> 174н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N 1, 2, 4 и 5 к приказу Министерства финансов Российской Федерации от 15 апреля 2021 г. N 61н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4D6F">
        <w:rPr>
          <w:rFonts w:ascii="Times New Roman" w:hAnsi="Times New Roman" w:cs="Times New Roman"/>
          <w:sz w:val="24"/>
          <w:szCs w:val="24"/>
        </w:rPr>
        <w:t xml:space="preserve"> целях отражения результатов проведенной в учреждении инвентаризации объектов нефинансовых активов, применяется Инвентаризационная опись НФА (ф. 0510466)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C3206" w14:textId="77777777" w:rsidR="00D07745" w:rsidRDefault="00D07745" w:rsidP="00D07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28060A" w14:textId="77777777" w:rsidR="00D07745" w:rsidRDefault="00D07745" w:rsidP="00D07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D6F"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 применять новые электронные первичные документы, утвержденные Приказом № 61н.</w:t>
      </w:r>
    </w:p>
    <w:p w14:paraId="4D49EA11" w14:textId="77777777" w:rsidR="00D07745" w:rsidRDefault="00D0774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9F8C1" w14:textId="77777777" w:rsidR="00D435DB" w:rsidRDefault="00426C35">
      <w:pPr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 w14:paraId="6BB7DF36" w14:textId="77777777" w:rsidR="00D07745" w:rsidRPr="003F41A8" w:rsidRDefault="00D07745" w:rsidP="003F4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07FB08EA" w14:textId="77777777" w:rsidR="00D07745" w:rsidRPr="003F41A8" w:rsidRDefault="00D07745" w:rsidP="003F4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Бюджетные ассигнования по расходам на 2025 год утверждены решением Совета 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«Ахтубинский район» от 23.12.2025 №111 «О внесении изменений в решение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плановый период 2026 и 2027 годов» и </w:t>
      </w:r>
      <w:r w:rsidRPr="003F41A8"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4491BADF" w14:textId="77777777" w:rsidR="00D07745" w:rsidRPr="00D07745" w:rsidRDefault="00D07745" w:rsidP="003F41A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0774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49042ACF" w14:textId="77777777" w:rsidR="00D435DB" w:rsidRDefault="00426C35">
      <w:pPr>
        <w:wordWrap w:val="0"/>
        <w:spacing w:after="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№3 (руб.)</w:t>
      </w: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4"/>
        <w:gridCol w:w="2611"/>
        <w:gridCol w:w="1500"/>
      </w:tblGrid>
      <w:tr w:rsidR="00D07745" w14:paraId="1D740EB0" w14:textId="77777777" w:rsidTr="0096628F">
        <w:trPr>
          <w:trHeight w:hRule="exact" w:val="1009"/>
        </w:trPr>
        <w:tc>
          <w:tcPr>
            <w:tcW w:w="851" w:type="dxa"/>
            <w:vAlign w:val="center"/>
          </w:tcPr>
          <w:p w14:paraId="3FEB271C" w14:textId="77777777" w:rsidR="00D07745" w:rsidRDefault="00D07745" w:rsidP="00D0774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Раздел/подраздел</w:t>
            </w:r>
          </w:p>
        </w:tc>
        <w:tc>
          <w:tcPr>
            <w:tcW w:w="2410" w:type="dxa"/>
            <w:vAlign w:val="center"/>
          </w:tcPr>
          <w:p w14:paraId="3B4823D4" w14:textId="77777777" w:rsidR="00D07745" w:rsidRDefault="00D07745" w:rsidP="00D077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раздела, подраздела</w:t>
            </w:r>
          </w:p>
        </w:tc>
        <w:tc>
          <w:tcPr>
            <w:tcW w:w="1984" w:type="dxa"/>
          </w:tcPr>
          <w:p w14:paraId="599360DE" w14:textId="37AC3656" w:rsidR="00D07745" w:rsidRDefault="00D07745" w:rsidP="00D07745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Утверждено Решением Совета от 23.12.2025 №111 на 2025 год</w:t>
            </w:r>
          </w:p>
        </w:tc>
        <w:tc>
          <w:tcPr>
            <w:tcW w:w="2611" w:type="dxa"/>
          </w:tcPr>
          <w:p w14:paraId="05F81139" w14:textId="69E5224A" w:rsidR="00D07745" w:rsidRDefault="00D07745" w:rsidP="00D07745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Утверждено бюджетной росписью на 2025 год (приказ №150-С от 30.12.2025г.)</w:t>
            </w:r>
          </w:p>
        </w:tc>
        <w:tc>
          <w:tcPr>
            <w:tcW w:w="1500" w:type="dxa"/>
            <w:vAlign w:val="center"/>
          </w:tcPr>
          <w:p w14:paraId="18B972C1" w14:textId="77777777" w:rsidR="00D07745" w:rsidRDefault="00D07745" w:rsidP="00D077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Изменение</w:t>
            </w:r>
          </w:p>
        </w:tc>
      </w:tr>
      <w:tr w:rsidR="00D07745" w14:paraId="7C539860" w14:textId="77777777" w:rsidTr="0096628F">
        <w:trPr>
          <w:trHeight w:hRule="exact" w:val="567"/>
        </w:trPr>
        <w:tc>
          <w:tcPr>
            <w:tcW w:w="851" w:type="dxa"/>
            <w:vAlign w:val="bottom"/>
          </w:tcPr>
          <w:p w14:paraId="6C5AE89A" w14:textId="77777777" w:rsidR="00D07745" w:rsidRDefault="00D07745" w:rsidP="00D07745">
            <w:pPr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0106</w:t>
            </w:r>
          </w:p>
        </w:tc>
        <w:tc>
          <w:tcPr>
            <w:tcW w:w="2410" w:type="dxa"/>
            <w:vAlign w:val="center"/>
          </w:tcPr>
          <w:p w14:paraId="769A4E95" w14:textId="77777777" w:rsidR="00D07745" w:rsidRDefault="00D07745" w:rsidP="00D07745">
            <w:pPr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Общегосударственные вопросы</w:t>
            </w:r>
          </w:p>
        </w:tc>
        <w:tc>
          <w:tcPr>
            <w:tcW w:w="1984" w:type="dxa"/>
            <w:vAlign w:val="center"/>
          </w:tcPr>
          <w:p w14:paraId="18C5A709" w14:textId="7E18AFED" w:rsidR="00D07745" w:rsidRPr="00D07745" w:rsidRDefault="00D07745" w:rsidP="00D07745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7745">
              <w:rPr>
                <w:rFonts w:ascii="Times New Roman" w:hAnsi="Times New Roman" w:cs="Times New Roman"/>
                <w:color w:val="000000"/>
              </w:rPr>
              <w:t xml:space="preserve">3234 155,22 </w:t>
            </w:r>
          </w:p>
        </w:tc>
        <w:tc>
          <w:tcPr>
            <w:tcW w:w="2611" w:type="dxa"/>
            <w:vAlign w:val="center"/>
          </w:tcPr>
          <w:p w14:paraId="71A5D650" w14:textId="7A7A5B93" w:rsidR="00D07745" w:rsidRPr="00D07745" w:rsidRDefault="00D07745" w:rsidP="00D07745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7745">
              <w:rPr>
                <w:rFonts w:ascii="Times New Roman" w:hAnsi="Times New Roman" w:cs="Times New Roman"/>
                <w:color w:val="000000"/>
              </w:rPr>
              <w:t xml:space="preserve">3234 155,22 </w:t>
            </w:r>
          </w:p>
        </w:tc>
        <w:tc>
          <w:tcPr>
            <w:tcW w:w="1500" w:type="dxa"/>
            <w:vAlign w:val="center"/>
          </w:tcPr>
          <w:p w14:paraId="021BB74C" w14:textId="77777777" w:rsidR="00D07745" w:rsidRDefault="00D07745" w:rsidP="00D07745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2E099CCE" w14:textId="6B40A493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представленной бухгалтерской отч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тностью доходы, администрируемые КСП, составили 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551 426,22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551426,22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 xml:space="preserve">100,00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3 229 389,28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3 234 155,22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99,</w:t>
      </w:r>
      <w:r w:rsidR="00D07745">
        <w:rPr>
          <w:rFonts w:ascii="Times New Roman" w:hAnsi="Times New Roman" w:cs="Times New Roman"/>
          <w:sz w:val="24"/>
          <w:szCs w:val="24"/>
          <w:lang w:eastAsia="zh-CN"/>
        </w:rPr>
        <w:t>85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 w14:paraId="41D1540B" w14:textId="77777777" w:rsidR="00D435DB" w:rsidRPr="003F41A8" w:rsidRDefault="00426C35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3F41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14:paraId="1691EF3C" w14:textId="77777777" w:rsidR="00D435DB" w:rsidRPr="003F41A8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Проверкой полноты бюджетной отчетности в части ее соответствия по составу и установленным формам, достоверности отражения 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 бюджетной отчетности по их соответствию положениям Инструкции №191н определен выборочный способ проверки.</w:t>
      </w:r>
    </w:p>
    <w:p w14:paraId="77937DFA" w14:textId="77777777" w:rsidR="00D435DB" w:rsidRPr="003F41A8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7054CDF6" w14:textId="77777777" w:rsidR="00D435DB" w:rsidRPr="003F41A8" w:rsidRDefault="004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данных Главной книги и (или) других регист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ров бюджетного учета;</w:t>
      </w:r>
    </w:p>
    <w:p w14:paraId="006E572C" w14:textId="77777777" w:rsidR="00D435DB" w:rsidRPr="003F41A8" w:rsidRDefault="004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2412EFC1" w14:textId="77777777" w:rsidR="00D435DB" w:rsidRPr="003F41A8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F41A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3F41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</w:t>
      </w:r>
      <w:r w:rsidRPr="003F41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 в главной книге.</w:t>
      </w:r>
    </w:p>
    <w:p w14:paraId="05847E82" w14:textId="77777777" w:rsidR="00D435DB" w:rsidRPr="003F41A8" w:rsidRDefault="00426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46F5F377" w14:textId="77777777" w:rsidR="00D435DB" w:rsidRPr="003F41A8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648A0132" w14:textId="4C9438FC" w:rsidR="00D435DB" w:rsidRPr="003F41A8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соответствующим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номерам счетов 401.10 «Доходы текущего финансового года», 401.20 «Расходы текущего финансового года» в сумме показателей на 01.01.202</w:t>
      </w:r>
      <w:r w:rsidR="0049010E"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(графы 2,3) и в сумме заключительных операций по закрытию счетов, произведенных по завершении 202</w:t>
      </w:r>
      <w:r w:rsidR="003F41A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4-7). Дан</w:t>
      </w:r>
      <w:r w:rsidRPr="003F41A8">
        <w:rPr>
          <w:rFonts w:ascii="Times New Roman" w:hAnsi="Times New Roman" w:cs="Times New Roman"/>
          <w:color w:val="000000" w:themeColor="text1"/>
          <w:sz w:val="24"/>
          <w:szCs w:val="24"/>
        </w:rPr>
        <w:t>ные показателей ф.0503110 сопоставимы с данными ф.0503121.</w:t>
      </w:r>
    </w:p>
    <w:p w14:paraId="1D5CBEF9" w14:textId="77777777" w:rsidR="00D435DB" w:rsidRDefault="00426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14:paraId="058081AA" w14:textId="77777777" w:rsidR="0049010E" w:rsidRDefault="0049010E" w:rsidP="004901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30946B1E" w14:textId="77777777" w:rsidR="00D435DB" w:rsidRDefault="00426C3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№4(руб.)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939"/>
        <w:gridCol w:w="1662"/>
      </w:tblGrid>
      <w:tr w:rsidR="00D435DB" w14:paraId="243E59E3" w14:textId="77777777">
        <w:trPr>
          <w:trHeight w:hRule="exact" w:val="629"/>
          <w:jc w:val="center"/>
        </w:trPr>
        <w:tc>
          <w:tcPr>
            <w:tcW w:w="729" w:type="dxa"/>
            <w:vAlign w:val="center"/>
          </w:tcPr>
          <w:p w14:paraId="48DE3796" w14:textId="77777777" w:rsidR="00D435DB" w:rsidRDefault="00426C35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939" w:type="dxa"/>
            <w:vAlign w:val="center"/>
          </w:tcPr>
          <w:p w14:paraId="10075F98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662" w:type="dxa"/>
            <w:vAlign w:val="center"/>
          </w:tcPr>
          <w:p w14:paraId="05EB057E" w14:textId="77777777" w:rsidR="00D435DB" w:rsidRDefault="00426C3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</w:t>
            </w:r>
          </w:p>
        </w:tc>
      </w:tr>
      <w:tr w:rsidR="00D435DB" w14:paraId="74BEB910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070B2C44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39" w:type="dxa"/>
            <w:vAlign w:val="center"/>
          </w:tcPr>
          <w:p w14:paraId="52ADD52A" w14:textId="77777777" w:rsidR="00D435DB" w:rsidRDefault="00426C35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1662" w:type="dxa"/>
            <w:vAlign w:val="bottom"/>
          </w:tcPr>
          <w:p w14:paraId="71D78964" w14:textId="73C7558B" w:rsidR="00D435DB" w:rsidRDefault="0049010E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551 426,22</w:t>
            </w:r>
          </w:p>
        </w:tc>
      </w:tr>
      <w:tr w:rsidR="00D435DB" w14:paraId="6CCE0054" w14:textId="77777777">
        <w:trPr>
          <w:trHeight w:hRule="exact" w:val="271"/>
          <w:jc w:val="center"/>
        </w:trPr>
        <w:tc>
          <w:tcPr>
            <w:tcW w:w="729" w:type="dxa"/>
            <w:vAlign w:val="center"/>
          </w:tcPr>
          <w:p w14:paraId="53CE7ED7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39" w:type="dxa"/>
            <w:vAlign w:val="center"/>
          </w:tcPr>
          <w:p w14:paraId="33E4EAD4" w14:textId="77777777" w:rsidR="00D435DB" w:rsidRDefault="00426C35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1662" w:type="dxa"/>
            <w:vAlign w:val="bottom"/>
          </w:tcPr>
          <w:p w14:paraId="2B310609" w14:textId="5841E588" w:rsidR="00D435DB" w:rsidRDefault="0049010E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3 070 748,69</w:t>
            </w:r>
          </w:p>
          <w:p w14:paraId="70118FFE" w14:textId="1C6A26DE" w:rsidR="0049010E" w:rsidRDefault="0049010E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D435DB" w14:paraId="4F5A9FE5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35EF7680" w14:textId="77777777" w:rsidR="00D435DB" w:rsidRDefault="00426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39" w:type="dxa"/>
            <w:vAlign w:val="center"/>
          </w:tcPr>
          <w:p w14:paraId="3EA1DA33" w14:textId="1DDDC8CD" w:rsidR="00D435DB" w:rsidRDefault="00426C35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Чистый операционный результат</w:t>
            </w:r>
            <w:r w:rsidR="00ED1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(стр. 300)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vAlign w:val="bottom"/>
          </w:tcPr>
          <w:p w14:paraId="623CBE3A" w14:textId="2A1F684A" w:rsidR="00D435DB" w:rsidRDefault="0049010E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-2 519 322,47</w:t>
            </w:r>
          </w:p>
        </w:tc>
      </w:tr>
    </w:tbl>
    <w:p w14:paraId="52387C80" w14:textId="77777777" w:rsidR="000C4BA0" w:rsidRDefault="0049010E" w:rsidP="00ED182C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п.3.4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</w:t>
      </w:r>
      <w:hyperlink r:id="rId9" w:history="1">
        <w:r w:rsidRPr="00ED182C">
          <w:rPr>
            <w:rFonts w:ascii="Times New Roman" w:hAnsi="Times New Roman" w:cs="Times New Roman"/>
            <w:color w:val="000000" w:themeColor="text1"/>
            <w:sz w:val="24"/>
            <w:szCs w:val="24"/>
          </w:rPr>
          <w:t>08.2025 №102н «О внесении изменений в приказ Министерства финансов Российской Федерации от 28 декабря 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строки 310</w:t>
        </w:r>
      </w:hyperlink>
      <w:r w:rsidRPr="00ED1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ED182C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ED1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17E0D47C" w14:textId="77777777" w:rsidR="000C4BA0" w:rsidRDefault="000C4BA0" w:rsidP="000C4B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сложились за счет:</w:t>
      </w:r>
    </w:p>
    <w:p w14:paraId="27446028" w14:textId="77777777" w:rsidR="000C4BA0" w:rsidRDefault="000C4BA0" w:rsidP="000C4BA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№5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760"/>
        <w:gridCol w:w="1984"/>
        <w:gridCol w:w="1843"/>
      </w:tblGrid>
      <w:tr w:rsidR="000C4BA0" w14:paraId="0185AE8D" w14:textId="77777777" w:rsidTr="00374ADB">
        <w:tc>
          <w:tcPr>
            <w:tcW w:w="769" w:type="dxa"/>
          </w:tcPr>
          <w:p w14:paraId="0529A079" w14:textId="77777777" w:rsidR="000C4BA0" w:rsidRDefault="000C4BA0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760" w:type="dxa"/>
          </w:tcPr>
          <w:p w14:paraId="28FDEF71" w14:textId="77777777" w:rsidR="000C4BA0" w:rsidRDefault="000C4BA0" w:rsidP="00374A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30D77F58" w14:textId="77777777" w:rsidR="000C4BA0" w:rsidRDefault="000C4BA0" w:rsidP="00374A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КОСГУ</w:t>
            </w:r>
          </w:p>
        </w:tc>
        <w:tc>
          <w:tcPr>
            <w:tcW w:w="1843" w:type="dxa"/>
          </w:tcPr>
          <w:p w14:paraId="563D1CC6" w14:textId="77777777" w:rsidR="000C4BA0" w:rsidRDefault="000C4BA0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0C4BA0" w14:paraId="402CFD54" w14:textId="77777777" w:rsidTr="00913FD1">
        <w:trPr>
          <w:trHeight w:hRule="exact" w:val="284"/>
        </w:trPr>
        <w:tc>
          <w:tcPr>
            <w:tcW w:w="769" w:type="dxa"/>
            <w:vAlign w:val="center"/>
          </w:tcPr>
          <w:p w14:paraId="008609CE" w14:textId="2A975632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60" w:type="dxa"/>
            <w:vAlign w:val="center"/>
          </w:tcPr>
          <w:p w14:paraId="3132C841" w14:textId="4A3F0824" w:rsidR="000C4BA0" w:rsidRPr="000C4BA0" w:rsidRDefault="000C4BA0" w:rsidP="000C4BA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Штрафы, пени, неустойки, возмещение ущерба</w:t>
            </w:r>
          </w:p>
        </w:tc>
        <w:tc>
          <w:tcPr>
            <w:tcW w:w="1984" w:type="dxa"/>
            <w:vAlign w:val="center"/>
          </w:tcPr>
          <w:p w14:paraId="04392F3B" w14:textId="7292153B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43" w:type="dxa"/>
            <w:vAlign w:val="center"/>
          </w:tcPr>
          <w:p w14:paraId="20D5ABD0" w14:textId="694564DA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27 500,00</w:t>
            </w:r>
          </w:p>
        </w:tc>
      </w:tr>
      <w:tr w:rsidR="000C4BA0" w14:paraId="183928C1" w14:textId="77777777" w:rsidTr="00913FD1">
        <w:trPr>
          <w:trHeight w:hRule="exact" w:val="284"/>
        </w:trPr>
        <w:tc>
          <w:tcPr>
            <w:tcW w:w="769" w:type="dxa"/>
            <w:vAlign w:val="center"/>
          </w:tcPr>
          <w:p w14:paraId="18FF4889" w14:textId="3F734897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60" w:type="dxa"/>
            <w:vAlign w:val="center"/>
          </w:tcPr>
          <w:p w14:paraId="148E76CE" w14:textId="60E3978F" w:rsidR="000C4BA0" w:rsidRPr="000C4BA0" w:rsidRDefault="000C4BA0" w:rsidP="000C4BA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Безвозмездные денежные поступления текущего характера</w:t>
            </w:r>
          </w:p>
        </w:tc>
        <w:tc>
          <w:tcPr>
            <w:tcW w:w="1984" w:type="dxa"/>
            <w:vAlign w:val="center"/>
          </w:tcPr>
          <w:p w14:paraId="387077CE" w14:textId="514F5A4B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843" w:type="dxa"/>
            <w:vAlign w:val="center"/>
          </w:tcPr>
          <w:p w14:paraId="4DB0F1CD" w14:textId="6C47CC3B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523 926,22</w:t>
            </w:r>
          </w:p>
        </w:tc>
      </w:tr>
      <w:tr w:rsidR="000C4BA0" w14:paraId="77F1A047" w14:textId="77777777" w:rsidTr="00913FD1">
        <w:trPr>
          <w:trHeight w:hRule="exact" w:val="284"/>
        </w:trPr>
        <w:tc>
          <w:tcPr>
            <w:tcW w:w="769" w:type="dxa"/>
            <w:vAlign w:val="center"/>
          </w:tcPr>
          <w:p w14:paraId="63DD4170" w14:textId="669E0C8E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760" w:type="dxa"/>
            <w:vAlign w:val="center"/>
          </w:tcPr>
          <w:p w14:paraId="3A2450E9" w14:textId="3CFAA928" w:rsidR="000C4BA0" w:rsidRPr="000C4BA0" w:rsidRDefault="000C4BA0" w:rsidP="000C4BA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984" w:type="dxa"/>
            <w:vAlign w:val="center"/>
          </w:tcPr>
          <w:p w14:paraId="1E40D1B7" w14:textId="440D11E2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14:paraId="37BA0F81" w14:textId="4473D50E" w:rsidR="000C4BA0" w:rsidRPr="000C4BA0" w:rsidRDefault="000C4BA0" w:rsidP="000C4BA0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BA0">
              <w:rPr>
                <w:rFonts w:ascii="Times New Roman" w:hAnsi="Times New Roman" w:cs="Times New Roman"/>
                <w:color w:val="000000" w:themeColor="text1"/>
              </w:rPr>
              <w:t>551 426,22</w:t>
            </w:r>
          </w:p>
        </w:tc>
      </w:tr>
    </w:tbl>
    <w:p w14:paraId="3FC73DED" w14:textId="5C0D1816" w:rsidR="00ED182C" w:rsidRPr="00ED182C" w:rsidRDefault="00ED182C" w:rsidP="00ED182C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82C">
        <w:rPr>
          <w:rFonts w:ascii="Times New Roman" w:hAnsi="Times New Roman" w:cs="Times New Roman"/>
          <w:color w:val="000000" w:themeColor="text1"/>
          <w:sz w:val="24"/>
          <w:szCs w:val="24"/>
        </w:rPr>
        <w:t>Данные показателей отчета (ф.0503121) сопоставимы с данными форм 0503110, 0503127.</w:t>
      </w:r>
    </w:p>
    <w:p w14:paraId="255F6CE4" w14:textId="77777777" w:rsidR="00D435DB" w:rsidRDefault="00426C35">
      <w:pPr>
        <w:spacing w:afterLines="30" w:after="72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14:paraId="58E1277D" w14:textId="558D483F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п.146 Инструкции №191н отчет содержит данные о движении денежных средств в кассе, на счете по состоянию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01.01.202</w:t>
      </w:r>
      <w:r w:rsidR="003F41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нансового периода.</w:t>
      </w:r>
    </w:p>
    <w:p w14:paraId="50B4DD3F" w14:textId="2F8EEEA8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1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3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4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4910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4920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6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459896DF" w14:textId="77777777" w:rsidR="00D435DB" w:rsidRDefault="00426C35">
      <w:pPr>
        <w:spacing w:afterLines="30" w:after="72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09E0D2D0" w14:textId="77777777" w:rsidR="00D435DB" w:rsidRDefault="00426C35">
      <w:pPr>
        <w:spacing w:after="6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п.23 Инструкции №191н справка по консолидируемым расчетам формируется для </w:t>
      </w:r>
      <w:r>
        <w:rPr>
          <w:rFonts w:ascii="Times New Roman" w:hAnsi="Times New Roman"/>
          <w:color w:val="000000" w:themeColor="text1"/>
          <w:sz w:val="24"/>
          <w:szCs w:val="24"/>
        </w:rPr>
        <w:t>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11043B53" w14:textId="77777777" w:rsidR="00D435DB" w:rsidRDefault="00426C35">
      <w:pPr>
        <w:spacing w:after="6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48F1">
        <w:rPr>
          <w:rFonts w:ascii="Times New Roman" w:hAnsi="Times New Roman"/>
          <w:color w:val="000000" w:themeColor="text1"/>
          <w:sz w:val="24"/>
          <w:szCs w:val="24"/>
        </w:rPr>
        <w:t>Справка (ф.0503125</w:t>
      </w:r>
      <w:r w:rsidRPr="00BA48F1">
        <w:rPr>
          <w:rFonts w:ascii="Times New Roman" w:hAnsi="Times New Roman"/>
          <w:color w:val="000000" w:themeColor="text1"/>
          <w:sz w:val="24"/>
          <w:szCs w:val="24"/>
        </w:rPr>
        <w:t>) составлена нарастающим итогом с начала финансового года на основании данных, отраженных на отчетную дату на соответствующих счетах: 120551661 «Уменьшение дебиторской задолженности по поступлениям текущего характера от других бюджетов бюджетной системы Ро</w:t>
      </w:r>
      <w:r w:rsidRPr="00BA48F1">
        <w:rPr>
          <w:rFonts w:ascii="Times New Roman" w:hAnsi="Times New Roman"/>
          <w:color w:val="000000" w:themeColor="text1"/>
          <w:sz w:val="24"/>
          <w:szCs w:val="24"/>
        </w:rPr>
        <w:t>ссийской Федерации», 140110151 «Доходы от поступлений текущего характера от других бюджетов бюджетной системы Российской Федерации», 140149151 «Доходы будущих периодов от поступлений текущего характера от других бюджетов бюджетной системы Российской Федера</w:t>
      </w:r>
      <w:r w:rsidRPr="00BA48F1">
        <w:rPr>
          <w:rFonts w:ascii="Times New Roman" w:hAnsi="Times New Roman"/>
          <w:color w:val="000000" w:themeColor="text1"/>
          <w:sz w:val="24"/>
          <w:szCs w:val="24"/>
        </w:rPr>
        <w:t>ции», 120551561 «Увеличение дебиторской задолженности по поступлениям текущего характера от других бюджетов бюджетной системы Российской Федерации», 120551000 «Расчеты по поступлениям текущего характера от других бюджетов бюджетной системы Российской Федер</w:t>
      </w:r>
      <w:r w:rsidRPr="00BA48F1">
        <w:rPr>
          <w:rFonts w:ascii="Times New Roman" w:hAnsi="Times New Roman"/>
          <w:color w:val="000000" w:themeColor="text1"/>
          <w:sz w:val="24"/>
          <w:szCs w:val="24"/>
        </w:rPr>
        <w:t>ации».</w:t>
      </w:r>
    </w:p>
    <w:p w14:paraId="6A6496BF" w14:textId="232E12AA" w:rsidR="00D435DB" w:rsidRDefault="00426C35">
      <w:pPr>
        <w:spacing w:after="6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сопоставлении данных, содержащихся в Справке (ф.0503125), с показателями по соответствующим счетам, отраженным в Главной книге за 202</w:t>
      </w:r>
      <w:r w:rsidR="00BA48F1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год, нарушения не установлены.</w:t>
      </w:r>
    </w:p>
    <w:p w14:paraId="2FF8150C" w14:textId="77777777" w:rsidR="00D435DB" w:rsidRDefault="00426C35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5B4C4A45" w14:textId="77777777" w:rsidR="00D435DB" w:rsidRDefault="00426C35">
      <w:pPr>
        <w:spacing w:beforeLines="30" w:before="72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8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ководствуются </w:t>
      </w:r>
      <w:hyperlink r:id="rId19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п.п.52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18CA1BE6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жета» в графах 5, 6, 7, 8 равны показателям, отраженным по строке 450 в графах 6, 7, 8, 9 соответственно, с противоположным знаком.</w:t>
      </w:r>
    </w:p>
    <w:p w14:paraId="1C9D1070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четах учреждения).</w:t>
      </w:r>
    </w:p>
    <w:p w14:paraId="508C4FE9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31E27277" w14:textId="68C9DD10" w:rsidR="00D435DB" w:rsidRDefault="00426C35">
      <w:pPr>
        <w:pStyle w:val="aa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</w:t>
      </w:r>
      <w:r w:rsidR="00BA48F1">
        <w:rPr>
          <w:rFonts w:eastAsiaTheme="minorHAnsi"/>
          <w:color w:val="000000" w:themeColor="text1"/>
          <w:lang w:eastAsia="en-US"/>
        </w:rPr>
        <w:t>551 426,22</w:t>
      </w:r>
      <w:r>
        <w:rPr>
          <w:rFonts w:eastAsiaTheme="minorHAnsi"/>
          <w:color w:val="000000" w:themeColor="text1"/>
          <w:lang w:eastAsia="en-US"/>
        </w:rPr>
        <w:t xml:space="preserve"> руб. соответствует </w:t>
      </w:r>
      <w:r>
        <w:rPr>
          <w:color w:val="000000" w:themeColor="text1"/>
        </w:rPr>
        <w:t>кредитовым оборотам</w:t>
      </w:r>
      <w:r>
        <w:rPr>
          <w:rFonts w:eastAsiaTheme="minorHAnsi"/>
          <w:color w:val="000000" w:themeColor="text1"/>
          <w:lang w:eastAsia="en-US"/>
        </w:rPr>
        <w:t xml:space="preserve"> по соответствующим счетам счета 210.02 «Расчеты с финансовым органом по по</w:t>
      </w:r>
      <w:r>
        <w:rPr>
          <w:rFonts w:eastAsiaTheme="minorHAnsi"/>
          <w:color w:val="000000" w:themeColor="text1"/>
          <w:lang w:eastAsia="en-US"/>
        </w:rPr>
        <w:t>ступлениям в бюджет» в главной книге за 202</w:t>
      </w:r>
      <w:r w:rsidR="00BA48F1">
        <w:rPr>
          <w:rFonts w:eastAsiaTheme="minorHAnsi"/>
          <w:color w:val="000000" w:themeColor="text1"/>
          <w:lang w:eastAsia="en-US"/>
        </w:rPr>
        <w:t>5</w:t>
      </w:r>
      <w:r>
        <w:rPr>
          <w:rFonts w:eastAsiaTheme="minorHAnsi"/>
          <w:color w:val="000000" w:themeColor="text1"/>
          <w:lang w:eastAsia="en-US"/>
        </w:rPr>
        <w:t xml:space="preserve"> год.</w:t>
      </w:r>
    </w:p>
    <w:p w14:paraId="574E0A62" w14:textId="655E4824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3 229 389,28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кредитовым оборотам по соответствующим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четам счета 304.05 «Расчеты по платежам из бюджета с финансовым органом» в главной книге за 202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67F1328F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п.59.1 Инструкции №191н сформирована дополнительная ф.0503127 содержащая данные о бюджетных назначениях по доходам, расходам, источникам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дефицита бюджета. Нарушения не выявлены.</w:t>
      </w:r>
    </w:p>
    <w:p w14:paraId="2B2D7370" w14:textId="77777777" w:rsidR="00D435DB" w:rsidRDefault="00D435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</w:rPr>
      </w:pPr>
    </w:p>
    <w:p w14:paraId="09B26137" w14:textId="77777777" w:rsidR="00D435DB" w:rsidRDefault="00426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1B482013" w14:textId="28A76002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данных об обязательствах, подлежащих исполнению в 202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(п.п.68, 69 Инструкции №191н). Отчет заполнен в порядке, приведенном в п.70, 71 - 73 Инструкции №191н.</w:t>
      </w:r>
    </w:p>
    <w:p w14:paraId="39032902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разделу 1 «Бюджетные обязательства текущего (отчетного) финансового года по </w:t>
      </w:r>
      <w:r>
        <w:rPr>
          <w:rFonts w:ascii="Times New Roman" w:hAnsi="Times New Roman"/>
          <w:color w:val="000000" w:themeColor="text1"/>
          <w:sz w:val="24"/>
          <w:szCs w:val="24"/>
        </w:rPr>
        <w:t>расходам»:</w:t>
      </w:r>
    </w:p>
    <w:p w14:paraId="4948FCBB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</w:t>
      </w:r>
      <w:r>
        <w:rPr>
          <w:rFonts w:ascii="Times New Roman" w:hAnsi="Times New Roman"/>
          <w:color w:val="000000" w:themeColor="text1"/>
          <w:sz w:val="24"/>
          <w:szCs w:val="24"/>
        </w:rPr>
        <w:t>сточникам текущего финансового года»;</w:t>
      </w:r>
    </w:p>
    <w:p w14:paraId="101464F5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</w:t>
      </w:r>
      <w:r>
        <w:rPr>
          <w:rFonts w:ascii="Times New Roman" w:hAnsi="Times New Roman"/>
          <w:color w:val="000000" w:themeColor="text1"/>
          <w:sz w:val="24"/>
          <w:szCs w:val="24"/>
        </w:rPr>
        <w:t>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</w:t>
      </w:r>
      <w:r>
        <w:rPr>
          <w:rFonts w:ascii="Times New Roman" w:hAnsi="Times New Roman"/>
          <w:color w:val="000000" w:themeColor="text1"/>
          <w:sz w:val="24"/>
          <w:szCs w:val="24"/>
        </w:rPr>
        <w:t>е установлено.</w:t>
      </w:r>
    </w:p>
    <w:p w14:paraId="7971C85E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1D20B549" w14:textId="161C8AED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ассигнования по расходам в сумме 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70E30">
        <w:rPr>
          <w:rFonts w:ascii="Times New Roman" w:hAnsi="Times New Roman" w:cs="Times New Roman"/>
          <w:color w:val="000000" w:themeColor="text1"/>
          <w:sz w:val="24"/>
          <w:szCs w:val="24"/>
        </w:rPr>
        <w:t> 234 155,22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утвержденные сводной бюджетной росписью от 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BA48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соответствуют гр.4, 5 раздела 1 «</w:t>
      </w:r>
      <w:hyperlink r:id="rId23" w:history="1">
        <w:r w:rsidR="00D435D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14:paraId="0AD7842B" w14:textId="77777777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08F62683" w14:textId="77777777" w:rsidR="00D435DB" w:rsidRDefault="00426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66302E9A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Баланс (ф.0503130) содержит данные о нефинансовых и финансовых активах, обязательствах на первый и последний день отчетного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периода по счетам бюджетного учета.</w:t>
      </w:r>
    </w:p>
    <w:p w14:paraId="6178C0EE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3, 4, 5) и конец отчетного периода (графы 6, 7, 8).</w:t>
      </w:r>
    </w:p>
    <w:p w14:paraId="708E5562" w14:textId="2DC0FF5C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F60A8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F60A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проведенных при завершении финансового года заключительных оборотов по счетам бюджетного учета.</w:t>
      </w:r>
    </w:p>
    <w:p w14:paraId="1F6E7229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казатели строки 700 Баланса (ф.0503130) соответствуют идентичным показателям строки 350.</w:t>
      </w:r>
    </w:p>
    <w:p w14:paraId="6B1E558D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03169).</w:t>
      </w:r>
    </w:p>
    <w:p w14:paraId="05C4E714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6DE1B09F" w14:textId="77777777" w:rsidR="00D435DB" w:rsidRDefault="00426C35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 ф.0503121, ф.0503168, ф.0503169 расхождения не установлены.</w:t>
      </w:r>
    </w:p>
    <w:p w14:paraId="0641B31C" w14:textId="77777777" w:rsidR="00D435DB" w:rsidRDefault="00426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14:paraId="2180E9A7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69907326" w14:textId="77777777" w:rsidR="00D435DB" w:rsidRDefault="00426C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ной отчетности» содержит:</w:t>
      </w:r>
    </w:p>
    <w:p w14:paraId="659E5D95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Сведения, характеризующие организационную структуру, о направлениях деятельности и нормативных документах, на основании которых составлена годовая отчетность. </w:t>
      </w:r>
    </w:p>
    <w:p w14:paraId="077902BC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 w:rsidR="00D435DB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 w:rsidR="00D435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п.159.4 Инструкции № 191н. </w:t>
      </w:r>
      <w:r w:rsidR="00D435D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14:paraId="486AA576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79FC1210" w14:textId="77777777" w:rsidR="00F60A8A" w:rsidRPr="00BC3CD2" w:rsidRDefault="00F60A8A" w:rsidP="00F60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согласно п.159.5 Инструкции №191н. </w:t>
      </w:r>
    </w:p>
    <w:p w14:paraId="564DE3A7" w14:textId="77777777" w:rsidR="00F60A8A" w:rsidRPr="00BC3CD2" w:rsidRDefault="00F60A8A" w:rsidP="00F60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о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замечани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:</w:t>
      </w:r>
    </w:p>
    <w:p w14:paraId="0523509E" w14:textId="77777777" w:rsidR="00F60A8A" w:rsidRPr="00BC3CD2" w:rsidRDefault="00F60A8A" w:rsidP="00F60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таблице №12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36D873CC" w14:textId="77777777" w:rsidR="00F60A8A" w:rsidRPr="001A0946" w:rsidRDefault="00F60A8A" w:rsidP="00F60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094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Представлена информация о техническом состоянии имущества и эффективности его использования.</w:t>
      </w:r>
    </w:p>
    <w:p w14:paraId="30B0FE48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1117CC1A" w14:textId="1F2D4F60" w:rsidR="00D435DB" w:rsidRDefault="00426C35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– </w:t>
      </w:r>
      <w:r w:rsidR="00F60A8A">
        <w:rPr>
          <w:rFonts w:ascii="Times New Roman" w:hAnsi="Times New Roman"/>
          <w:color w:val="000000" w:themeColor="text1"/>
          <w:sz w:val="24"/>
          <w:szCs w:val="24"/>
        </w:rPr>
        <w:t>100,00</w:t>
      </w:r>
      <w:r>
        <w:rPr>
          <w:rFonts w:ascii="Times New Roman" w:hAnsi="Times New Roman"/>
          <w:color w:val="000000" w:themeColor="text1"/>
          <w:sz w:val="24"/>
          <w:szCs w:val="24"/>
        </w:rPr>
        <w:t>%, по расходам - 99,</w:t>
      </w:r>
      <w:r w:rsidR="00F60A8A">
        <w:rPr>
          <w:rFonts w:ascii="Times New Roman" w:hAnsi="Times New Roman"/>
          <w:color w:val="000000" w:themeColor="text1"/>
          <w:sz w:val="24"/>
          <w:szCs w:val="24"/>
        </w:rPr>
        <w:t>85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19DE7EB7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джетной отчетности»:</w:t>
      </w:r>
    </w:p>
    <w:p w14:paraId="07B004AE" w14:textId="5C59E27B" w:rsidR="00D435DB" w:rsidRDefault="00426C35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</w:t>
      </w:r>
      <w:r w:rsidR="00F60A8A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06B044A8" w14:textId="2EF36D21" w:rsidR="00D435DB" w:rsidRDefault="00426C35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</w:t>
      </w:r>
      <w:r w:rsidR="00F6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01.01.202</w:t>
      </w:r>
      <w:r w:rsidR="00F6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33469269" w14:textId="70D7617F" w:rsidR="00D435DB" w:rsidRPr="00C513B6" w:rsidRDefault="004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101.00 «Основные средства» -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223 453,51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235 005,51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стр.010 Баланса (ф.0503130);</w:t>
      </w:r>
    </w:p>
    <w:p w14:paraId="356B9485" w14:textId="55B60CA6" w:rsidR="00D435DB" w:rsidRPr="00C513B6" w:rsidRDefault="004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104.00 «Амортизация» -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223 453,51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235 005,51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ным стр.021 Баланса (ф.0503130);</w:t>
      </w:r>
    </w:p>
    <w:p w14:paraId="7B2D8C01" w14:textId="629DD7C7" w:rsidR="00D435DB" w:rsidRPr="00C513B6" w:rsidRDefault="0042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105.00 «Материальные запасы» -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47 428,04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F60A8A"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>81 046,38</w:t>
      </w:r>
      <w:r w:rsidRPr="00C51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2F0AE648" w14:textId="35FC6E2D" w:rsidR="00F60A8A" w:rsidRPr="00B87CF0" w:rsidRDefault="00F60A8A" w:rsidP="00F60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CF0">
        <w:rPr>
          <w:rFonts w:ascii="Times New Roman" w:hAnsi="Times New Roman" w:cs="Times New Roman"/>
          <w:color w:val="000000" w:themeColor="text1"/>
          <w:sz w:val="24"/>
          <w:szCs w:val="24"/>
        </w:rPr>
        <w:t>0.111.60 «Права пользования нематериальными активами» - 27 900,00 руб. и 27 900,00 руб. и 0.104.6</w:t>
      </w:r>
      <w:r w:rsidRPr="00B87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B8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«Амортизация прав пользования программным обеспечением и базами данных» - 27 900,00 руб. и 27 900,00 руб., разница счетов (0.111.60 и 0.104.6</w:t>
      </w:r>
      <w:r w:rsidRPr="00B87C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B87CF0">
        <w:rPr>
          <w:rFonts w:ascii="Times New Roman" w:hAnsi="Times New Roman" w:cs="Times New Roman"/>
          <w:color w:val="000000" w:themeColor="text1"/>
          <w:sz w:val="24"/>
          <w:szCs w:val="24"/>
        </w:rPr>
        <w:t>) соответствует данным стр.100 Баланса (ф.0503130).</w:t>
      </w:r>
    </w:p>
    <w:p w14:paraId="2A5C4C80" w14:textId="77777777" w:rsidR="00D435DB" w:rsidRDefault="00426C35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CF0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(ф.0503168) в графе 4 «Наличие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начало года» и графе 11 «Наличие на конец года» соответствуют данным Баланса (ф.0503130).</w:t>
      </w:r>
    </w:p>
    <w:p w14:paraId="31EF97FA" w14:textId="77777777" w:rsidR="00D435DB" w:rsidRDefault="00426C35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содержит обобщенные за отчетный период данные о состоянии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расчетов по дебиторской и кредиторской задолженности субъекта бюджетной отчетности в разрезе видов расчетов.</w:t>
      </w:r>
    </w:p>
    <w:p w14:paraId="4FA6249E" w14:textId="3717A85F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 205.00, 209.00) составила 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>668 457,59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(межбюджетные трансферты, передаваемые бюджет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соглашениями) и соответствуют данным стр.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250 Баланса (ф.0503130).</w:t>
      </w:r>
    </w:p>
    <w:p w14:paraId="33D79039" w14:textId="7BC95705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01.01.202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(206.00, 208.00, 303.00) отсутствует и соответствует данным стр.260 Баланса (ф.0503130).</w:t>
      </w:r>
    </w:p>
    <w:p w14:paraId="6FC4B7D7" w14:textId="77777777" w:rsidR="00D435DB" w:rsidRDefault="00426C35">
      <w:pPr>
        <w:pStyle w:val="ac"/>
        <w:tabs>
          <w:tab w:val="left" w:pos="284"/>
        </w:tabs>
        <w:autoSpaceDE w:val="0"/>
        <w:autoSpaceDN w:val="0"/>
        <w:adjustRightInd w:val="0"/>
        <w:spacing w:afterLines="30" w:after="72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Просроченная дебиторская задолженность отсутствует.</w:t>
      </w:r>
    </w:p>
    <w:p w14:paraId="68CDAAD7" w14:textId="112897D9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выплатам на 01.01.202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(сч.302.00, 208.00, 0.304.02, 0.304.03) отсу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тствует.</w:t>
      </w:r>
    </w:p>
    <w:p w14:paraId="351FDE23" w14:textId="17F0EFB4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01.01.202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(сч.205.00, 209.00) отсутствует.</w:t>
      </w:r>
    </w:p>
    <w:p w14:paraId="2299AB00" w14:textId="7A00E04A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будущих периодов сч. 401.40.0 - 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668 457, 59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руб. и соответствуют данным стр.510 Баланса (ф.0503130).</w:t>
      </w:r>
    </w:p>
    <w:p w14:paraId="7C41E102" w14:textId="667FD4F3" w:rsidR="00D435DB" w:rsidRDefault="00426C35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 предстоящих расходов сч. 401.60 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3CD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соответствуют данным стр.520 Баланса (ф.0503130).</w:t>
      </w:r>
    </w:p>
    <w:p w14:paraId="79BA9EE4" w14:textId="52573D35" w:rsidR="00306EEC" w:rsidRDefault="00306EEC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06EE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Согласно п. 302.1 Инструкции № 157н на счете 401</w:t>
      </w:r>
      <w:r w:rsidR="003824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06EE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60 «Резервы предстоящих расходов» учитываются суммы, зарезервированные в целях равномерного включения расходов на финансовый результат учреждения, по обязательствам, неопределенным по величине и (или) времени выполнения, принимаемые к бухгалтерскому учету в соответствии с положениями СГС «Резервы»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3212ADC" w14:textId="22AD9F07" w:rsidR="007C63CD" w:rsidRPr="008922FB" w:rsidRDefault="007C63CD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Контрольно-счетная палата отмечает, что </w:t>
      </w:r>
      <w:r w:rsidR="000C43F8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ходе проверки представлена ф. 0503173 о внесении изменений</w:t>
      </w:r>
      <w:r w:rsidR="008922FB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</w:t>
      </w:r>
      <w:r w:rsidR="000C43F8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показател</w:t>
      </w:r>
      <w:r w:rsidR="008922FB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ь баланса «Резервы предстоящих расходов» </w:t>
      </w:r>
      <w:r w:rsidR="000C43F8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 </w:t>
      </w:r>
      <w:r w:rsidR="008922FB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01.01.2026 </w:t>
      </w:r>
      <w:r w:rsidR="000C43F8" w:rsidRPr="008922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размере 73 426,32 руб.</w:t>
      </w:r>
    </w:p>
    <w:p w14:paraId="06620AE8" w14:textId="1D35C5A5" w:rsidR="00D435DB" w:rsidRDefault="00426C35">
      <w:pPr>
        <w:spacing w:after="0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п.170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изменении остатков валюты баланса (ф.0503173) содержат обобщенные за 202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данные об изменении показателей на </w:t>
      </w:r>
      <w:r>
        <w:rPr>
          <w:rFonts w:ascii="Times New Roman" w:hAnsi="Times New Roman"/>
          <w:color w:val="000000" w:themeColor="text1"/>
          <w:sz w:val="24"/>
          <w:szCs w:val="24"/>
        </w:rPr>
        <w:t>начало отчетного периода вступительного баланса ГРБС и баланса исполнения бюджета.</w:t>
      </w:r>
    </w:p>
    <w:p w14:paraId="7A491F73" w14:textId="77777777" w:rsidR="00D435DB" w:rsidRDefault="00426C35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Внесены изменения:</w:t>
      </w:r>
    </w:p>
    <w:p w14:paraId="62486F51" w14:textId="698BDC0D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-Уменьшение стоимости основных средств**, всего стр. 020 (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- 42 849,00</w:t>
      </w:r>
      <w:r>
        <w:rPr>
          <w:rFonts w:ascii="Times New Roman" w:hAnsi="Times New Roman"/>
          <w:color w:val="000000" w:themeColor="text1"/>
          <w:sz w:val="24"/>
          <w:szCs w:val="24"/>
        </w:rPr>
        <w:t>руб.);</w:t>
      </w:r>
    </w:p>
    <w:p w14:paraId="0FE3700A" w14:textId="45D723F9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Амортизация основных средств стр. 021 (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- 42 849</w:t>
      </w:r>
      <w:r>
        <w:rPr>
          <w:rFonts w:ascii="Times New Roman" w:hAnsi="Times New Roman"/>
          <w:color w:val="000000" w:themeColor="text1"/>
          <w:sz w:val="24"/>
          <w:szCs w:val="24"/>
        </w:rPr>
        <w:t>,00 руб.);</w:t>
      </w:r>
    </w:p>
    <w:p w14:paraId="234DDB8B" w14:textId="78A6D418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Основные средства </w:t>
      </w:r>
      <w:r>
        <w:rPr>
          <w:rFonts w:ascii="Times New Roman" w:hAnsi="Times New Roman"/>
          <w:color w:val="000000" w:themeColor="text1"/>
          <w:sz w:val="24"/>
          <w:szCs w:val="24"/>
        </w:rPr>
        <w:t>(остаточная стоимость) стр. 030 (-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42 849</w:t>
      </w:r>
      <w:r>
        <w:rPr>
          <w:rFonts w:ascii="Times New Roman" w:hAnsi="Times New Roman"/>
          <w:color w:val="000000" w:themeColor="text1"/>
          <w:sz w:val="24"/>
          <w:szCs w:val="24"/>
        </w:rPr>
        <w:t>,00 руб.);</w:t>
      </w:r>
    </w:p>
    <w:p w14:paraId="7CEC27E7" w14:textId="5D1095B9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Материальные запасы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стр.08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1 477,23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7A694D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51A97B09" w14:textId="40ED715B" w:rsidR="00B1623C" w:rsidRDefault="00B162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Права использования активами стр.100 (-27 900,00 руб.);</w:t>
      </w:r>
    </w:p>
    <w:p w14:paraId="0AC3C2E8" w14:textId="4D16A07D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Итого подразделу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(-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 xml:space="preserve"> 26 422,77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руб.);</w:t>
      </w:r>
    </w:p>
    <w:p w14:paraId="1318E6AC" w14:textId="59660064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Баланс стр.350 и 700 (-</w:t>
      </w:r>
      <w:r w:rsidR="00B1623C">
        <w:rPr>
          <w:rFonts w:ascii="Times New Roman" w:hAnsi="Times New Roman"/>
          <w:color w:val="000000" w:themeColor="text1"/>
          <w:sz w:val="24"/>
          <w:szCs w:val="24"/>
        </w:rPr>
        <w:t>26 422,77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руб.);</w:t>
      </w:r>
    </w:p>
    <w:p w14:paraId="3D56044A" w14:textId="137F1951" w:rsidR="00D435DB" w:rsidRDefault="00426C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Финансовый резу</w:t>
      </w:r>
      <w:r>
        <w:rPr>
          <w:rFonts w:ascii="Times New Roman" w:hAnsi="Times New Roman"/>
          <w:color w:val="000000" w:themeColor="text1"/>
          <w:sz w:val="24"/>
          <w:szCs w:val="24"/>
        </w:rPr>
        <w:t>льтат стр.560 (-</w:t>
      </w:r>
      <w:r w:rsidR="007727D2">
        <w:rPr>
          <w:rFonts w:ascii="Times New Roman" w:hAnsi="Times New Roman"/>
          <w:color w:val="000000" w:themeColor="text1"/>
          <w:sz w:val="24"/>
          <w:szCs w:val="24"/>
        </w:rPr>
        <w:t xml:space="preserve"> 26 422,77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руб.);</w:t>
      </w:r>
    </w:p>
    <w:p w14:paraId="27EF6061" w14:textId="39626CF1" w:rsidR="00D435DB" w:rsidRDefault="00426C35">
      <w:pPr>
        <w:spacing w:afterLines="30" w:after="72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Финансовый результат экономического субъекта стр.570 (-</w:t>
      </w:r>
      <w:r w:rsidR="007727D2">
        <w:rPr>
          <w:rFonts w:ascii="Times New Roman" w:hAnsi="Times New Roman"/>
          <w:color w:val="000000" w:themeColor="text1"/>
          <w:sz w:val="24"/>
          <w:szCs w:val="24"/>
        </w:rPr>
        <w:t>26 422,77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руб.).</w:t>
      </w:r>
    </w:p>
    <w:p w14:paraId="25512662" w14:textId="63D9CAE7" w:rsidR="00D435DB" w:rsidRDefault="00426C35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содержат анали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тические данные о неисполненных бюджетных обязательствах </w:t>
      </w:r>
      <w:r w:rsidR="001F179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7727D2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F179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неисполненных денежных обязательствах (0,00 руб.). Показатели, отраженные в ф.0503175, соответствуют данным Отчета (ф.0503128).</w:t>
      </w:r>
    </w:p>
    <w:p w14:paraId="353A3978" w14:textId="77777777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5 «Прочие вопросы деятельности субъекта бюджетной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отчетности» содержит:</w:t>
      </w:r>
    </w:p>
    <w:p w14:paraId="15BB8F75" w14:textId="77777777" w:rsidR="00D435DB" w:rsidRDefault="00426C35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(Таблица №4) - в соответствии с п.156 Инструкции №191н характеризует основные положения учетной политики субъекта бюджетной отчетности, раскрывающие за отчетный период особенности отраж</w:t>
      </w:r>
      <w:r>
        <w:rPr>
          <w:rFonts w:ascii="Times New Roman" w:hAnsi="Times New Roman"/>
          <w:color w:val="000000" w:themeColor="text1"/>
          <w:sz w:val="24"/>
          <w:szCs w:val="24"/>
        </w:rPr>
        <w:t>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577B2D55" w14:textId="736FE329" w:rsidR="00D435DB" w:rsidRDefault="00426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</w:t>
      </w:r>
      <w:r>
        <w:rPr>
          <w:rFonts w:ascii="Times New Roman" w:hAnsi="Times New Roman"/>
          <w:color w:val="000000" w:themeColor="text1"/>
          <w:sz w:val="24"/>
          <w:szCs w:val="24"/>
        </w:rPr>
        <w:t>ачений показателей: ф.0503166, ф.0503167, ф. 0503171, ф.0503172, ф.0503174, ф.0503178, ф.0503190, ф.0503296, таблица №3, №14, №15.</w:t>
      </w:r>
    </w:p>
    <w:p w14:paraId="79EF8227" w14:textId="77777777" w:rsidR="006740B4" w:rsidRDefault="00674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C5F262" w14:textId="00343CEA" w:rsidR="006740B4" w:rsidRPr="001F1792" w:rsidRDefault="006740B4" w:rsidP="001F179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F1792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Прочее</w:t>
      </w:r>
    </w:p>
    <w:p w14:paraId="01B6DF7E" w14:textId="71662F38" w:rsidR="00681659" w:rsidRDefault="006740B4" w:rsidP="00674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4">
        <w:rPr>
          <w:rFonts w:ascii="Times New Roman" w:hAnsi="Times New Roman"/>
          <w:color w:val="000000" w:themeColor="text1"/>
          <w:sz w:val="24"/>
          <w:szCs w:val="24"/>
        </w:rPr>
        <w:t>В К</w:t>
      </w:r>
      <w:r>
        <w:rPr>
          <w:rFonts w:ascii="Times New Roman" w:hAnsi="Times New Roman"/>
          <w:color w:val="000000" w:themeColor="text1"/>
          <w:sz w:val="24"/>
          <w:szCs w:val="24"/>
        </w:rPr>
        <w:t>онтрольно-счетную палату поступило уведомление Финансового управления администрации МО «Ахтубинский район» от 23.01.2026 г. №35 о нарушении сроков предоставления и несоответствии бюджетной отчетности требованиям по составлению и предоставлению. Согласно</w:t>
      </w:r>
      <w:r w:rsidR="008C54BB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Приказа Финансового управления администрации МО «Ахтубинский район» </w:t>
      </w:r>
      <w:r w:rsidR="008C54BB">
        <w:rPr>
          <w:rFonts w:ascii="Times New Roman" w:hAnsi="Times New Roman"/>
          <w:color w:val="000000" w:themeColor="text1"/>
          <w:sz w:val="24"/>
          <w:szCs w:val="24"/>
        </w:rPr>
        <w:t>от 19.12.2025 №143-С срок предоставления отчетности для Контрольно-счетной палаты установлен</w:t>
      </w:r>
      <w:r w:rsidR="000326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54BB">
        <w:rPr>
          <w:rFonts w:ascii="Times New Roman" w:hAnsi="Times New Roman"/>
          <w:color w:val="000000" w:themeColor="text1"/>
          <w:sz w:val="24"/>
          <w:szCs w:val="24"/>
        </w:rPr>
        <w:t xml:space="preserve">19.01.2026 г. </w:t>
      </w:r>
      <w:r w:rsidR="0063392D">
        <w:rPr>
          <w:rFonts w:ascii="Times New Roman" w:hAnsi="Times New Roman"/>
          <w:color w:val="000000" w:themeColor="text1"/>
          <w:sz w:val="24"/>
          <w:szCs w:val="24"/>
        </w:rPr>
        <w:t>Отчеты ф. 0503123, ф. 0503127, ф.0503128. ф. 0503161, ф.0503164, ф. 0503173. ф. 0503175 и таблицы №</w:t>
      </w:r>
      <w:r w:rsidR="00377E3B">
        <w:rPr>
          <w:rFonts w:ascii="Times New Roman" w:hAnsi="Times New Roman"/>
          <w:color w:val="000000" w:themeColor="text1"/>
          <w:sz w:val="24"/>
          <w:szCs w:val="24"/>
        </w:rPr>
        <w:t>11, №16, №14 сданы 20.01.2026 г.</w:t>
      </w:r>
    </w:p>
    <w:p w14:paraId="7173A55A" w14:textId="6F78A803" w:rsidR="00D435DB" w:rsidRDefault="00032628" w:rsidP="0063392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нарушение п.</w:t>
      </w:r>
      <w:r w:rsidR="00295106"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>10</w:t>
      </w:r>
      <w:r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Инструкции №191н</w:t>
      </w:r>
      <w:r w:rsidR="00295106"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допущено нарушение </w:t>
      </w:r>
      <w:r w:rsidR="00295106"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>сроков предоставления годовой бюджетной отчетности за 2025 год.</w:t>
      </w:r>
    </w:p>
    <w:p w14:paraId="0385E4B5" w14:textId="24186774" w:rsidR="00295106" w:rsidRPr="00295106" w:rsidRDefault="00295106" w:rsidP="0063392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>За нарушение сроков предоставления бюджетной отчетности установлена административная ответственность, предусмотренная ч.1 ст.15.15.6 КоАП РФ.</w:t>
      </w:r>
    </w:p>
    <w:p w14:paraId="38F348A3" w14:textId="2F1F56D6" w:rsidR="00295106" w:rsidRDefault="00295106" w:rsidP="002951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Согласно</w:t>
      </w:r>
      <w:r w:rsidR="0063392D">
        <w:rPr>
          <w:rFonts w:ascii="Times New Roman" w:hAnsi="Times New Roman"/>
          <w:i/>
          <w:iCs/>
          <w:sz w:val="24"/>
          <w:szCs w:val="24"/>
        </w:rPr>
        <w:t xml:space="preserve"> п 1.3.</w:t>
      </w:r>
      <w:r>
        <w:rPr>
          <w:rFonts w:ascii="Times New Roman" w:hAnsi="Times New Roman"/>
          <w:i/>
          <w:iCs/>
          <w:sz w:val="24"/>
          <w:szCs w:val="24"/>
        </w:rPr>
        <w:t xml:space="preserve"> Соглашени</w:t>
      </w:r>
      <w:r w:rsidR="0063392D"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 xml:space="preserve"> от 03.06.2025 г. </w:t>
      </w:r>
      <w:r w:rsidR="0063392D">
        <w:rPr>
          <w:rFonts w:ascii="Times New Roman" w:hAnsi="Times New Roman"/>
          <w:i/>
          <w:iCs/>
          <w:sz w:val="24"/>
          <w:szCs w:val="24"/>
        </w:rPr>
        <w:t>по</w:t>
      </w:r>
      <w:r w:rsidR="00C57617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 w:rsidRPr="00295106">
        <w:rPr>
          <w:rFonts w:ascii="Times New Roman" w:hAnsi="Times New Roman"/>
          <w:i/>
          <w:iCs/>
          <w:sz w:val="24"/>
          <w:szCs w:val="24"/>
        </w:rPr>
        <w:t>едени</w:t>
      </w:r>
      <w:r w:rsidR="0063392D">
        <w:rPr>
          <w:rFonts w:ascii="Times New Roman" w:hAnsi="Times New Roman"/>
          <w:i/>
          <w:iCs/>
          <w:sz w:val="24"/>
          <w:szCs w:val="24"/>
        </w:rPr>
        <w:t>ю</w:t>
      </w:r>
      <w:r w:rsidRPr="00295106">
        <w:rPr>
          <w:rFonts w:ascii="Times New Roman" w:hAnsi="Times New Roman"/>
          <w:i/>
          <w:iCs/>
          <w:sz w:val="24"/>
          <w:szCs w:val="24"/>
        </w:rPr>
        <w:t xml:space="preserve"> бюджетного (бухгалтерского) уч</w:t>
      </w:r>
      <w:r w:rsidR="00C57617">
        <w:rPr>
          <w:rFonts w:ascii="Times New Roman" w:hAnsi="Times New Roman"/>
          <w:i/>
          <w:iCs/>
          <w:sz w:val="24"/>
          <w:szCs w:val="24"/>
        </w:rPr>
        <w:t>е</w:t>
      </w:r>
      <w:r w:rsidRPr="00295106">
        <w:rPr>
          <w:rFonts w:ascii="Times New Roman" w:hAnsi="Times New Roman"/>
          <w:i/>
          <w:iCs/>
          <w:sz w:val="24"/>
          <w:szCs w:val="24"/>
        </w:rPr>
        <w:t>та</w:t>
      </w:r>
      <w:r w:rsidR="0063392D">
        <w:rPr>
          <w:rFonts w:ascii="Times New Roman" w:hAnsi="Times New Roman"/>
          <w:i/>
          <w:iCs/>
          <w:sz w:val="24"/>
          <w:szCs w:val="24"/>
        </w:rPr>
        <w:t>, заключенного между</w:t>
      </w:r>
      <w:r w:rsidRPr="0029510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Контрольно-счетной палат</w:t>
      </w:r>
      <w:r w:rsidR="0063392D">
        <w:rPr>
          <w:rFonts w:ascii="Times New Roman" w:hAnsi="Times New Roman"/>
          <w:i/>
          <w:iCs/>
          <w:sz w:val="24"/>
          <w:szCs w:val="24"/>
        </w:rPr>
        <w:t>ой и Советом</w:t>
      </w:r>
      <w:r w:rsidR="0063392D" w:rsidRPr="0063392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3392D" w:rsidRPr="00295106">
        <w:rPr>
          <w:rFonts w:ascii="Times New Roman" w:hAnsi="Times New Roman"/>
          <w:i/>
          <w:iCs/>
          <w:sz w:val="24"/>
          <w:szCs w:val="24"/>
        </w:rPr>
        <w:t>муниципального образования «Ахтубинский муниципальный район Астраханской области»</w:t>
      </w:r>
      <w:r w:rsidR="0063392D">
        <w:rPr>
          <w:rFonts w:ascii="Times New Roman" w:hAnsi="Times New Roman"/>
          <w:i/>
          <w:iCs/>
          <w:sz w:val="24"/>
          <w:szCs w:val="24"/>
        </w:rPr>
        <w:t xml:space="preserve">, ответственным лицом за бухгалтерское обслуживание является ведущий бухгалтер Совета </w:t>
      </w:r>
      <w:r w:rsidR="0063392D" w:rsidRPr="00295106">
        <w:rPr>
          <w:rFonts w:ascii="Times New Roman" w:hAnsi="Times New Roman"/>
          <w:i/>
          <w:iCs/>
          <w:sz w:val="24"/>
          <w:szCs w:val="24"/>
        </w:rPr>
        <w:t>муниципального образования «Ахтубинский муниципальный район Астраханской области»</w:t>
      </w:r>
      <w:r w:rsidR="00CC2FC6">
        <w:rPr>
          <w:rFonts w:ascii="Times New Roman" w:hAnsi="Times New Roman"/>
          <w:i/>
          <w:iCs/>
          <w:sz w:val="24"/>
          <w:szCs w:val="24"/>
        </w:rPr>
        <w:t xml:space="preserve"> ведущий бухгалтер </w:t>
      </w:r>
      <w:r w:rsidRPr="00295106">
        <w:rPr>
          <w:rFonts w:ascii="Times New Roman" w:hAnsi="Times New Roman"/>
          <w:i/>
          <w:iCs/>
          <w:sz w:val="24"/>
          <w:szCs w:val="24"/>
        </w:rPr>
        <w:t>С.В. Белоусова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7E842BF5" w14:textId="78E12581" w:rsidR="00295106" w:rsidRDefault="00295106" w:rsidP="002951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отношении ответственного лица - ведущего бухгалтера Белоусовой С.В. возбуждается производство об административном правонарушении, предусмотренном ч.1 ст. 15.15.6 КоАП РФ.</w:t>
      </w:r>
    </w:p>
    <w:p w14:paraId="239FD9D4" w14:textId="77777777" w:rsidR="00295106" w:rsidRPr="00295106" w:rsidRDefault="00295106" w:rsidP="00032628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C9B5A0A" w14:textId="77777777" w:rsidR="00D435DB" w:rsidRDefault="00426C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6EDA24A5" w14:textId="61EF1892" w:rsidR="00D435DB" w:rsidRDefault="00426C35">
      <w:pPr>
        <w:pStyle w:val="ac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7727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достоверна, соответствует структуре и бюджетной классификации. </w:t>
      </w:r>
    </w:p>
    <w:p w14:paraId="41BCC740" w14:textId="6FC01492" w:rsidR="00D435DB" w:rsidRPr="0063392D" w:rsidRDefault="00426C35">
      <w:pPr>
        <w:pStyle w:val="ac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</w:t>
      </w:r>
      <w:r w:rsidR="007727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д, не выявлено.</w:t>
      </w:r>
    </w:p>
    <w:p w14:paraId="138656DE" w14:textId="7222017D" w:rsidR="0063392D" w:rsidRDefault="0063392D">
      <w:pPr>
        <w:pStyle w:val="ac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92D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п.10 Инструкции №191н допущено нарушение сроков предоставления годовой бюджетной отчетности за 2025 год.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ответственного лица </w:t>
      </w:r>
      <w:r w:rsidRPr="0063392D">
        <w:rPr>
          <w:rFonts w:ascii="Times New Roman" w:hAnsi="Times New Roman" w:cs="Times New Roman"/>
          <w:color w:val="000000" w:themeColor="text1"/>
          <w:sz w:val="24"/>
          <w:szCs w:val="24"/>
        </w:rPr>
        <w:t>возбуждается производство об административном правонарушении, предусмотренном ч.1 ст. 15.15.6 КоАП РФ.</w:t>
      </w:r>
    </w:p>
    <w:p w14:paraId="27BBBE0E" w14:textId="77777777" w:rsidR="00377E3B" w:rsidRPr="0063392D" w:rsidRDefault="00377E3B" w:rsidP="00377E3B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D4EE7" w14:textId="77777777" w:rsidR="007727D2" w:rsidRPr="0063392D" w:rsidRDefault="007727D2" w:rsidP="007727D2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63392D">
        <w:rPr>
          <w:rFonts w:ascii="Times New Roman" w:hAnsi="Times New Roman"/>
          <w:b/>
          <w:bCs/>
          <w:color w:val="000000" w:themeColor="text1"/>
          <w:sz w:val="24"/>
          <w:szCs w:val="24"/>
          <w:lang w:eastAsia="zh-CN"/>
        </w:rPr>
        <w:t>Рекомендации:</w:t>
      </w:r>
    </w:p>
    <w:p w14:paraId="4D08D46D" w14:textId="77777777" w:rsidR="007727D2" w:rsidRDefault="007727D2" w:rsidP="0077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D2">
        <w:rPr>
          <w:rFonts w:ascii="Times New Roman" w:hAnsi="Times New Roman" w:cs="Times New Roman"/>
          <w:sz w:val="24"/>
          <w:szCs w:val="24"/>
        </w:rPr>
        <w:t>- в соответствии с Приказом №61н применять новые электронные первичные документы и регистры;</w:t>
      </w:r>
    </w:p>
    <w:p w14:paraId="339A5C33" w14:textId="34F3E13C" w:rsidR="009F66E1" w:rsidRPr="007727D2" w:rsidRDefault="009F66E1" w:rsidP="0077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контроль за начислением р</w:t>
      </w:r>
      <w:r w:rsidRPr="009F66E1">
        <w:rPr>
          <w:rFonts w:ascii="Times New Roman" w:hAnsi="Times New Roman" w:cs="Times New Roman"/>
          <w:sz w:val="24"/>
          <w:szCs w:val="24"/>
        </w:rPr>
        <w:t>езерв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F66E1">
        <w:rPr>
          <w:rFonts w:ascii="Times New Roman" w:hAnsi="Times New Roman" w:cs="Times New Roman"/>
          <w:sz w:val="24"/>
          <w:szCs w:val="24"/>
        </w:rPr>
        <w:t xml:space="preserve"> предстоящих расходов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CA31A3" w14:textId="5295FD0C" w:rsidR="007727D2" w:rsidRPr="007727D2" w:rsidRDefault="007727D2" w:rsidP="00772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D2">
        <w:rPr>
          <w:rFonts w:ascii="Times New Roman" w:hAnsi="Times New Roman" w:cs="Times New Roman"/>
          <w:sz w:val="24"/>
          <w:szCs w:val="24"/>
        </w:rPr>
        <w:t>- учесть замечания при составлении 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27D2">
        <w:rPr>
          <w:rFonts w:ascii="Times New Roman" w:hAnsi="Times New Roman" w:cs="Times New Roman"/>
          <w:sz w:val="24"/>
          <w:szCs w:val="24"/>
        </w:rPr>
        <w:t xml:space="preserve"> №12.</w:t>
      </w:r>
    </w:p>
    <w:p w14:paraId="0234BF17" w14:textId="77777777" w:rsidR="00D435DB" w:rsidRDefault="00D435DB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CE8765" w14:textId="77777777" w:rsidR="009F66E1" w:rsidRDefault="009F66E1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4EBC5" w14:textId="77777777" w:rsidR="009F66E1" w:rsidRDefault="009F66E1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FE8021" w14:textId="77777777" w:rsidR="009F66E1" w:rsidRDefault="009F66E1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938ADB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Председатель </w:t>
      </w:r>
    </w:p>
    <w:p w14:paraId="0342C191" w14:textId="77777777" w:rsidR="00D435DB" w:rsidRDefault="00426C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КСП </w:t>
      </w:r>
      <w:r>
        <w:rPr>
          <w:rFonts w:ascii="Times New Roman" w:hAnsi="Times New Roman" w:cs="Times New Roman"/>
          <w:color w:val="000000" w:themeColor="text1"/>
        </w:rPr>
        <w:t>МО «Ахтубинский район»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Ю.Ю. Журавлева</w:t>
      </w:r>
    </w:p>
    <w:sectPr w:rsidR="00D435D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784C5" w14:textId="77777777" w:rsidR="00F14178" w:rsidRDefault="00F14178">
      <w:pPr>
        <w:spacing w:line="240" w:lineRule="auto"/>
      </w:pPr>
      <w:r>
        <w:separator/>
      </w:r>
    </w:p>
  </w:endnote>
  <w:endnote w:type="continuationSeparator" w:id="0">
    <w:p w14:paraId="79C68735" w14:textId="77777777" w:rsidR="00F14178" w:rsidRDefault="00F14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66D2" w14:textId="77777777" w:rsidR="00D435DB" w:rsidRDefault="00D435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06673" w14:textId="77777777" w:rsidR="00D435DB" w:rsidRDefault="00426C35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426C35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14:paraId="78971F31" w14:textId="77777777" w:rsidR="00D435DB" w:rsidRDefault="00D435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1BBCF" w14:textId="77777777" w:rsidR="00D435DB" w:rsidRDefault="00D435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91B29" w14:textId="77777777" w:rsidR="00F14178" w:rsidRDefault="00F14178">
      <w:pPr>
        <w:spacing w:after="0"/>
      </w:pPr>
      <w:r>
        <w:separator/>
      </w:r>
    </w:p>
  </w:footnote>
  <w:footnote w:type="continuationSeparator" w:id="0">
    <w:p w14:paraId="691DDFB0" w14:textId="77777777" w:rsidR="00F14178" w:rsidRDefault="00F14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6C0BA" w14:textId="77777777" w:rsidR="00D435DB" w:rsidRDefault="00D435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2BCB" w14:textId="77777777" w:rsidR="00D435DB" w:rsidRDefault="00D435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C274" w14:textId="77777777" w:rsidR="00D435DB" w:rsidRDefault="00D435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6B5160FC"/>
    <w:multiLevelType w:val="hybridMultilevel"/>
    <w:tmpl w:val="C1AC5808"/>
    <w:lvl w:ilvl="0" w:tplc="B66258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C9"/>
    <w:rsid w:val="0001039D"/>
    <w:rsid w:val="00032628"/>
    <w:rsid w:val="00035946"/>
    <w:rsid w:val="00043F3D"/>
    <w:rsid w:val="00054870"/>
    <w:rsid w:val="0005646C"/>
    <w:rsid w:val="00092445"/>
    <w:rsid w:val="000A3BB9"/>
    <w:rsid w:val="000C03F9"/>
    <w:rsid w:val="000C43F8"/>
    <w:rsid w:val="000C4BA0"/>
    <w:rsid w:val="000D364C"/>
    <w:rsid w:val="000D36CC"/>
    <w:rsid w:val="001060AF"/>
    <w:rsid w:val="0011156F"/>
    <w:rsid w:val="001115B9"/>
    <w:rsid w:val="00130FEC"/>
    <w:rsid w:val="001407EA"/>
    <w:rsid w:val="001624D2"/>
    <w:rsid w:val="00172A27"/>
    <w:rsid w:val="0017752E"/>
    <w:rsid w:val="001B2B8F"/>
    <w:rsid w:val="001B5A5E"/>
    <w:rsid w:val="001E0369"/>
    <w:rsid w:val="001F0EE7"/>
    <w:rsid w:val="001F1792"/>
    <w:rsid w:val="00201879"/>
    <w:rsid w:val="002054D3"/>
    <w:rsid w:val="002264A0"/>
    <w:rsid w:val="0024580A"/>
    <w:rsid w:val="00285788"/>
    <w:rsid w:val="00295106"/>
    <w:rsid w:val="002B1EE4"/>
    <w:rsid w:val="002C6C43"/>
    <w:rsid w:val="002D6C81"/>
    <w:rsid w:val="002F3DEE"/>
    <w:rsid w:val="00300A59"/>
    <w:rsid w:val="00306EEC"/>
    <w:rsid w:val="00316E9F"/>
    <w:rsid w:val="00336E99"/>
    <w:rsid w:val="00370850"/>
    <w:rsid w:val="00372896"/>
    <w:rsid w:val="00377E3B"/>
    <w:rsid w:val="00380BE2"/>
    <w:rsid w:val="0038246B"/>
    <w:rsid w:val="003906DF"/>
    <w:rsid w:val="003A65CE"/>
    <w:rsid w:val="003E6BCE"/>
    <w:rsid w:val="003F20A9"/>
    <w:rsid w:val="003F41A8"/>
    <w:rsid w:val="004114D6"/>
    <w:rsid w:val="00426C35"/>
    <w:rsid w:val="00435C8E"/>
    <w:rsid w:val="00444C49"/>
    <w:rsid w:val="00472D81"/>
    <w:rsid w:val="00487B59"/>
    <w:rsid w:val="0049010E"/>
    <w:rsid w:val="00493CEF"/>
    <w:rsid w:val="004A3821"/>
    <w:rsid w:val="004E52BC"/>
    <w:rsid w:val="005146E7"/>
    <w:rsid w:val="00564991"/>
    <w:rsid w:val="0056661D"/>
    <w:rsid w:val="00570E30"/>
    <w:rsid w:val="005921D9"/>
    <w:rsid w:val="005A1789"/>
    <w:rsid w:val="005C3AC8"/>
    <w:rsid w:val="005C3F3C"/>
    <w:rsid w:val="0063392D"/>
    <w:rsid w:val="006559FA"/>
    <w:rsid w:val="00662EA3"/>
    <w:rsid w:val="006740B4"/>
    <w:rsid w:val="00681659"/>
    <w:rsid w:val="006A5CB1"/>
    <w:rsid w:val="006B084D"/>
    <w:rsid w:val="006E2E81"/>
    <w:rsid w:val="00714EC4"/>
    <w:rsid w:val="007169BC"/>
    <w:rsid w:val="0075087F"/>
    <w:rsid w:val="007673E6"/>
    <w:rsid w:val="007727D2"/>
    <w:rsid w:val="00775097"/>
    <w:rsid w:val="00796E43"/>
    <w:rsid w:val="00797055"/>
    <w:rsid w:val="007A45D9"/>
    <w:rsid w:val="007A694D"/>
    <w:rsid w:val="007B5F35"/>
    <w:rsid w:val="007C63CD"/>
    <w:rsid w:val="007E1924"/>
    <w:rsid w:val="007F351F"/>
    <w:rsid w:val="008078AF"/>
    <w:rsid w:val="0086198A"/>
    <w:rsid w:val="0086392F"/>
    <w:rsid w:val="0087401B"/>
    <w:rsid w:val="00891606"/>
    <w:rsid w:val="008922FB"/>
    <w:rsid w:val="008A2FFD"/>
    <w:rsid w:val="008C54BB"/>
    <w:rsid w:val="008D7937"/>
    <w:rsid w:val="008E059A"/>
    <w:rsid w:val="00904337"/>
    <w:rsid w:val="00913010"/>
    <w:rsid w:val="00916EB4"/>
    <w:rsid w:val="00941ED6"/>
    <w:rsid w:val="009427DC"/>
    <w:rsid w:val="00943BAA"/>
    <w:rsid w:val="0096628F"/>
    <w:rsid w:val="00974EDA"/>
    <w:rsid w:val="009772F2"/>
    <w:rsid w:val="009B5CAE"/>
    <w:rsid w:val="009C6FE6"/>
    <w:rsid w:val="009F66E1"/>
    <w:rsid w:val="00A14DCC"/>
    <w:rsid w:val="00A16ACB"/>
    <w:rsid w:val="00A20845"/>
    <w:rsid w:val="00A42AB3"/>
    <w:rsid w:val="00A53872"/>
    <w:rsid w:val="00A56920"/>
    <w:rsid w:val="00A671BA"/>
    <w:rsid w:val="00AB2959"/>
    <w:rsid w:val="00AC3B53"/>
    <w:rsid w:val="00B14D51"/>
    <w:rsid w:val="00B1623C"/>
    <w:rsid w:val="00B36747"/>
    <w:rsid w:val="00B41865"/>
    <w:rsid w:val="00B70899"/>
    <w:rsid w:val="00B77334"/>
    <w:rsid w:val="00B87CF0"/>
    <w:rsid w:val="00B913F5"/>
    <w:rsid w:val="00BA48F1"/>
    <w:rsid w:val="00BB28E3"/>
    <w:rsid w:val="00BB7322"/>
    <w:rsid w:val="00C075CF"/>
    <w:rsid w:val="00C3534F"/>
    <w:rsid w:val="00C513B6"/>
    <w:rsid w:val="00C57617"/>
    <w:rsid w:val="00C6182C"/>
    <w:rsid w:val="00C70433"/>
    <w:rsid w:val="00C70FB0"/>
    <w:rsid w:val="00CC196A"/>
    <w:rsid w:val="00CC2FC6"/>
    <w:rsid w:val="00CF4288"/>
    <w:rsid w:val="00CF7C69"/>
    <w:rsid w:val="00D00A3B"/>
    <w:rsid w:val="00D07745"/>
    <w:rsid w:val="00D10267"/>
    <w:rsid w:val="00D3093C"/>
    <w:rsid w:val="00D32DEC"/>
    <w:rsid w:val="00D435DB"/>
    <w:rsid w:val="00D56FC9"/>
    <w:rsid w:val="00D7560B"/>
    <w:rsid w:val="00D8010B"/>
    <w:rsid w:val="00DC6423"/>
    <w:rsid w:val="00DD09C7"/>
    <w:rsid w:val="00DD1B35"/>
    <w:rsid w:val="00DD3725"/>
    <w:rsid w:val="00DF2C8E"/>
    <w:rsid w:val="00E3466F"/>
    <w:rsid w:val="00E71020"/>
    <w:rsid w:val="00E728AD"/>
    <w:rsid w:val="00E7770A"/>
    <w:rsid w:val="00E9116A"/>
    <w:rsid w:val="00EB337D"/>
    <w:rsid w:val="00ED00E6"/>
    <w:rsid w:val="00ED182C"/>
    <w:rsid w:val="00F00386"/>
    <w:rsid w:val="00F069FD"/>
    <w:rsid w:val="00F14178"/>
    <w:rsid w:val="00F1501A"/>
    <w:rsid w:val="00F3710B"/>
    <w:rsid w:val="00F43DD4"/>
    <w:rsid w:val="00F5537A"/>
    <w:rsid w:val="00F60A8A"/>
    <w:rsid w:val="00F67337"/>
    <w:rsid w:val="00F72ED0"/>
    <w:rsid w:val="00F8557C"/>
    <w:rsid w:val="00FA3E55"/>
    <w:rsid w:val="00FA5931"/>
    <w:rsid w:val="00FD35A6"/>
    <w:rsid w:val="00FF3A5D"/>
    <w:rsid w:val="059B4D47"/>
    <w:rsid w:val="08FD4BD5"/>
    <w:rsid w:val="09286504"/>
    <w:rsid w:val="09A777F2"/>
    <w:rsid w:val="14660EC0"/>
    <w:rsid w:val="20B4543C"/>
    <w:rsid w:val="23675F1C"/>
    <w:rsid w:val="2DF960CB"/>
    <w:rsid w:val="31F67549"/>
    <w:rsid w:val="3BC549A1"/>
    <w:rsid w:val="3C451F0A"/>
    <w:rsid w:val="3D571A17"/>
    <w:rsid w:val="49E4734B"/>
    <w:rsid w:val="4A59081B"/>
    <w:rsid w:val="4A5C4295"/>
    <w:rsid w:val="5393682D"/>
    <w:rsid w:val="54B31762"/>
    <w:rsid w:val="5EEB1F71"/>
    <w:rsid w:val="6BC326FA"/>
    <w:rsid w:val="737B41E2"/>
    <w:rsid w:val="751F7F48"/>
    <w:rsid w:val="78635A4F"/>
    <w:rsid w:val="7B8F758E"/>
    <w:rsid w:val="7C54102A"/>
    <w:rsid w:val="7DE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44E0"/>
  <w15:docId w15:val="{A3043A08-85FB-4A24-828F-0ED5286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8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7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0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24" Type="http://schemas.openxmlformats.org/officeDocument/2006/relationships/hyperlink" Target="https://login.consultant.ru/link/?req=doc&amp;base=LAW&amp;n=467434&amp;dst=2618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7728&amp;dst=14081" TargetMode="External"/><Relationship Id="rId19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22112" TargetMode="External"/><Relationship Id="rId14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2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31D0-98B3-4F26-9219-C8343120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Цапко</dc:creator>
  <cp:lastModifiedBy>Валентина Шевелева</cp:lastModifiedBy>
  <cp:revision>79</cp:revision>
  <cp:lastPrinted>2026-05-27T10:59:00Z</cp:lastPrinted>
  <dcterms:created xsi:type="dcterms:W3CDTF">2017-03-23T10:15:00Z</dcterms:created>
  <dcterms:modified xsi:type="dcterms:W3CDTF">2026-05-27T10:59:00Z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8CA92A3942F44559BCCBA4395C6BE3F6</vt:lpwstr>
  </property>
</Properties>
</file>