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F46A" w14:textId="77777777" w:rsidR="00281889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18345CE7" w14:textId="77777777" w:rsidR="00281889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14:paraId="2BDCCDF4" w14:textId="77777777" w:rsidR="00281889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14:paraId="50D5E0C8" w14:textId="77777777" w:rsidR="00281889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 w14:paraId="381D3C03" w14:textId="77777777" w:rsidR="00281889" w:rsidRDefault="002818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41362" w14:textId="77777777" w:rsidR="00281889" w:rsidRDefault="00281889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87DB4" w14:textId="77777777" w:rsidR="00281889" w:rsidRDefault="000000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73BB39D4" w14:textId="77777777" w:rsidR="0028188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результатам внешней проверки годовой бюджетной отчетности </w:t>
      </w:r>
    </w:p>
    <w:p w14:paraId="70A6793E" w14:textId="6C41F028" w:rsidR="0028188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управления администрации муниципального образования «Ахтубинский муниципальный район Астраханской области» за 202</w:t>
      </w:r>
      <w:r w:rsidR="00F14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3D8629D9" w14:textId="77777777" w:rsidR="00281889" w:rsidRDefault="00281889">
      <w:pPr>
        <w:spacing w:after="0" w:line="240" w:lineRule="auto"/>
        <w:ind w:left="567"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003A14" w14:textId="6CFCA792" w:rsidR="00281889" w:rsidRDefault="00557BA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22.04.202</w:t>
      </w:r>
      <w:r w:rsidR="00F14FE2"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З-</w:t>
      </w:r>
      <w:r w:rsidR="00736D4D"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F14FE2" w:rsidRPr="00736D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26C0FFB6" w14:textId="77777777" w:rsidR="00281889" w:rsidRDefault="002818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A8369" w14:textId="77777777" w:rsidR="00F14FE2" w:rsidRDefault="00000000" w:rsidP="00F14F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 w:rsidR="00F14FE2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2026 год, распоряжение Контрольно-счетной палаты муниципального образования «Ахтубинский муниципальный район Астраханской области» от 20.03.202</w:t>
      </w:r>
      <w:r w:rsidR="00F14F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14FE2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№03-р.</w:t>
      </w:r>
    </w:p>
    <w:p w14:paraId="16A8D402" w14:textId="5B304782" w:rsidR="00281889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65DA12E3" w14:textId="77777777" w:rsidR="00281889" w:rsidRDefault="00000000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7A137736" w14:textId="77777777" w:rsidR="00281889" w:rsidRDefault="00000000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57D15045" w14:textId="77777777" w:rsidR="00281889" w:rsidRDefault="00000000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14015870" w14:textId="77777777" w:rsidR="00281889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12AA6D59" w14:textId="69E302D0" w:rsidR="00281889" w:rsidRDefault="0000000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</w:t>
      </w:r>
      <w:r w:rsidR="00F14FE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год.</w:t>
      </w:r>
    </w:p>
    <w:p w14:paraId="2F31ACB3" w14:textId="3DFE9389" w:rsidR="00281889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Финансового управления администрации муниципального образования «Ахтубинский муниципальный район Астраханской области» за 202</w:t>
      </w:r>
      <w:r w:rsidR="00F14F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1FBB1FCD" w14:textId="77777777" w:rsidR="00281889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камеральный, выборочный.</w:t>
      </w:r>
    </w:p>
    <w:p w14:paraId="68BFCDF7" w14:textId="76DDB204" w:rsidR="00281889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 w:rsidR="00F14F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 23.03.2026 г. по 30.04.2026 г.</w:t>
      </w:r>
    </w:p>
    <w:p w14:paraId="214D7C69" w14:textId="77777777" w:rsidR="00281889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34AA8F67" w14:textId="77777777" w:rsidR="00281889" w:rsidRDefault="0000000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</w:p>
    <w:p w14:paraId="0E4C324B" w14:textId="77777777" w:rsidR="00281889" w:rsidRDefault="0000000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бухгалтерского учета и отчетности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14:paraId="1C3232DA" w14:textId="77777777" w:rsidR="00281889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416500 Астраханская область, г. Ахтубинск, ул. Волгоградская д.141, телефон: (85141) 4-04-39.</w:t>
      </w:r>
    </w:p>
    <w:p w14:paraId="4CD5933C" w14:textId="77777777" w:rsidR="00281889" w:rsidRDefault="0000000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контрольного мероприятия: председатель Контрольно-счетной палаты Журавлева Ю.Ю.</w:t>
      </w:r>
    </w:p>
    <w:p w14:paraId="387E4DEC" w14:textId="77777777" w:rsidR="00281889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60802A81" w14:textId="77777777" w:rsidR="00281889" w:rsidRDefault="00000000">
      <w:pPr>
        <w:spacing w:after="0"/>
        <w:ind w:firstLineChars="200" w:firstLine="484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2FEB738D" w14:textId="77777777" w:rsidR="00281889" w:rsidRDefault="00000000">
      <w:pPr>
        <w:pStyle w:val="ac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управление администрации муниципального образования «Ахтубинский муниципальный район Астраханской области»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Финансовое управление;</w:t>
      </w:r>
    </w:p>
    <w:p w14:paraId="76BCB625" w14:textId="77777777" w:rsidR="00281889" w:rsidRDefault="00000000">
      <w:pPr>
        <w:pStyle w:val="ac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муниципального образования 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5FF25B5" w14:textId="77777777" w:rsidR="005B2756" w:rsidRDefault="005B2756" w:rsidP="005B2756">
      <w:pPr>
        <w:pStyle w:val="ac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2025 год и плановый период 2026 и 2027 годов» от 30.12.2025 г. №150-С - </w:t>
      </w:r>
      <w:r w:rsidRPr="004A5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563A31" w14:textId="77777777" w:rsidR="005B2756" w:rsidRDefault="005B2756" w:rsidP="005B2756">
      <w:pPr>
        <w:pStyle w:val="ac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60C2">
        <w:rPr>
          <w:rFonts w:ascii="Times New Roman" w:hAnsi="Times New Roman" w:cs="Times New Roman"/>
          <w:color w:val="000000" w:themeColor="text1"/>
          <w:sz w:val="24"/>
          <w:szCs w:val="24"/>
        </w:rPr>
        <w:t>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60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ГРБС.</w:t>
      </w:r>
    </w:p>
    <w:p w14:paraId="0782F6E6" w14:textId="3CB401DF" w:rsidR="00281889" w:rsidRDefault="00000000">
      <w:pPr>
        <w:spacing w:after="0" w:line="240" w:lineRule="auto"/>
        <w:ind w:right="79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внешней проверки годового отчета за 202</w:t>
      </w:r>
      <w:r w:rsidR="005B2756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являются следующие нормативные правовые акты:</w:t>
      </w:r>
    </w:p>
    <w:p w14:paraId="3ACF44EB" w14:textId="77777777" w:rsidR="005B2756" w:rsidRPr="005B2756" w:rsidRDefault="005B2756" w:rsidP="005B2756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3C93B15B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06.12.2011 №402-ФЗ «О бухгалтерском учете» (далее - №402-ФЗ);</w:t>
      </w:r>
    </w:p>
    <w:p w14:paraId="0907BC90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г. №295 (далее – Порядок</w:t>
      </w:r>
      <w:r w:rsidRPr="005B2756">
        <w:rPr>
          <w:rFonts w:ascii="Times New Roman" w:hAnsi="Times New Roman" w:cs="Times New Roman"/>
          <w:sz w:val="24"/>
          <w:szCs w:val="24"/>
        </w:rPr>
        <w:t xml:space="preserve"> </w:t>
      </w: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14:paraId="08D9A540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20A53FED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№157н), </w:t>
      </w:r>
      <w:r w:rsidRPr="005B27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9218FF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от 06.12.2010 №162н «Об утверждении Плана счетов бюджетного учета и Инструкции по его применению» (далее – Инструкция №162н), </w:t>
      </w:r>
      <w:r w:rsidRPr="005B27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D5EDCA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2756"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3B1041AA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№61н);</w:t>
      </w:r>
    </w:p>
    <w:p w14:paraId="79B3E415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75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Приказ Минфина России от 31.12.2016 №256н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– </w:t>
      </w:r>
      <w:r w:rsidRPr="005B2756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 w:rsidRPr="005B275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541E4DB" w14:textId="77777777" w:rsidR="005B2756" w:rsidRDefault="005B2756" w:rsidP="005B2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756">
        <w:rPr>
          <w:rFonts w:ascii="Times New Roman" w:hAnsi="Times New Roman" w:cs="Times New Roman"/>
          <w:color w:val="000000" w:themeColor="text1"/>
          <w:sz w:val="24"/>
          <w:szCs w:val="24"/>
        </w:rPr>
        <w:t>- Приказа Минфина России от 30.12.2017 N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– СГС «Учетная политика, оценочные значения и ошибки»).</w:t>
      </w:r>
    </w:p>
    <w:p w14:paraId="08418583" w14:textId="77777777" w:rsidR="005B2756" w:rsidRPr="005B2756" w:rsidRDefault="005B2756" w:rsidP="005B2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87210" w14:textId="74D51FD9" w:rsidR="00281889" w:rsidRDefault="005B275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7E0CA3E1" w14:textId="77777777" w:rsidR="00281889" w:rsidRDefault="00000000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Финансовое управление администрации муниципального образования «Ахтубинский муниципальный район Астраханской области». </w:t>
      </w:r>
    </w:p>
    <w:p w14:paraId="45F7E74C" w14:textId="77777777" w:rsidR="00281889" w:rsidRDefault="00000000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Свою деятельность осуществляет на основании Положения о финансовом управлении администрации муниципального образования «Ахтубинский район», утвержденном решением Совета МО «Ахтубинский район» №429 от 22.03.2018 (в ред. от 29.06.2023 №352).</w:t>
      </w:r>
    </w:p>
    <w:p w14:paraId="5271327D" w14:textId="54ABB127" w:rsidR="00281889" w:rsidRDefault="00000000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/>
          <w:sz w:val="24"/>
          <w:szCs w:val="24"/>
        </w:rPr>
        <w:t>416500, Астраханская область, Ахтубинский район, г.</w:t>
      </w:r>
      <w:r w:rsidR="005B2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Ахтубинск, ул. Волгоградская, 141.</w:t>
      </w:r>
    </w:p>
    <w:p w14:paraId="5BAAC41E" w14:textId="77777777" w:rsidR="00281889" w:rsidRDefault="00000000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телефон/факс:</w:t>
      </w:r>
      <w:r>
        <w:rPr>
          <w:rFonts w:ascii="Times New Roman" w:hAnsi="Times New Roman"/>
          <w:sz w:val="24"/>
          <w:szCs w:val="24"/>
        </w:rPr>
        <w:t>8 (85141) 4-04-39.</w:t>
      </w:r>
    </w:p>
    <w:p w14:paraId="4132A384" w14:textId="77777777" w:rsidR="00281889" w:rsidRDefault="00000000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Официальная эл. почта: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281889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fu</w:t>
        </w:r>
        <w:r w:rsidR="00281889">
          <w:rPr>
            <w:rStyle w:val="a3"/>
            <w:rFonts w:ascii="Times New Roman" w:hAnsi="Times New Roman"/>
            <w:sz w:val="24"/>
            <w:szCs w:val="24"/>
            <w:u w:val="none"/>
          </w:rPr>
          <w:t>_</w:t>
        </w:r>
        <w:r w:rsidR="00281889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ahtubinsk</w:t>
        </w:r>
        <w:r w:rsidR="00281889">
          <w:rPr>
            <w:rStyle w:val="a3"/>
            <w:rFonts w:ascii="Times New Roman" w:hAnsi="Times New Roman"/>
            <w:sz w:val="24"/>
            <w:szCs w:val="24"/>
            <w:u w:val="none"/>
          </w:rPr>
          <w:t>@</w:t>
        </w:r>
        <w:r w:rsidR="00281889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mail</w:t>
        </w:r>
        <w:r w:rsidR="00281889">
          <w:rPr>
            <w:rStyle w:val="a3"/>
            <w:rFonts w:ascii="Times New Roman" w:hAnsi="Times New Roman"/>
            <w:sz w:val="24"/>
            <w:szCs w:val="24"/>
            <w:u w:val="none"/>
          </w:rPr>
          <w:t>.</w:t>
        </w:r>
        <w:r w:rsidR="00281889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ru</w:t>
        </w:r>
      </w:hyperlink>
    </w:p>
    <w:p w14:paraId="4EB7D904" w14:textId="77777777" w:rsidR="00281889" w:rsidRDefault="00000000">
      <w:pPr>
        <w:spacing w:after="0" w:line="24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</w:t>
      </w:r>
      <w:r>
        <w:rPr>
          <w:rFonts w:ascii="Times New Roman" w:hAnsi="Times New Roman"/>
          <w:sz w:val="24"/>
          <w:szCs w:val="24"/>
        </w:rPr>
        <w:t>3001006106/ 300101001.</w:t>
      </w:r>
    </w:p>
    <w:p w14:paraId="7E0D5507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Финансовому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 w14:paraId="6083E0EE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633"/>
        <w:gridCol w:w="7229"/>
      </w:tblGrid>
      <w:tr w:rsidR="00281889" w14:paraId="549D81C6" w14:textId="77777777" w:rsidTr="005B2756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9002C" w14:textId="77777777" w:rsidR="00281889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77687F88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85A7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649C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281889" w14:paraId="0C5D57EC" w14:textId="77777777" w:rsidTr="005B2756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85F3F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AD751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253007300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9AF" w14:textId="77777777" w:rsidR="00281889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ПБС</w:t>
            </w:r>
          </w:p>
        </w:tc>
      </w:tr>
      <w:tr w:rsidR="00281889" w14:paraId="5386A362" w14:textId="77777777" w:rsidTr="005B2756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2AA42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AA8A7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>
              <w:rPr>
                <w:rFonts w:ascii="Times New Roman" w:eastAsia="Calibri" w:hAnsi="Times New Roman" w:cs="Times New Roman"/>
                <w:bCs/>
              </w:rPr>
              <w:t>253007300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01E" w14:textId="77777777" w:rsidR="00281889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администратора доходов бюджета</w:t>
            </w:r>
          </w:p>
        </w:tc>
      </w:tr>
      <w:tr w:rsidR="00281889" w14:paraId="52B567D6" w14:textId="77777777" w:rsidTr="005B2756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6C130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E3F6E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05253007300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581" w14:textId="77777777" w:rsidR="00281889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для учета операций со средствами, поступающими во временном распоряжение получателя бюджетных средств</w:t>
            </w:r>
          </w:p>
        </w:tc>
      </w:tr>
      <w:tr w:rsidR="00281889" w14:paraId="1EED96E9" w14:textId="77777777" w:rsidTr="005B2756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D4BA5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BB6AE" w14:textId="77777777" w:rsidR="00281889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08253007300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4D3" w14:textId="77777777" w:rsidR="00281889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администратора источников финансирования дефицита бюджета</w:t>
            </w:r>
          </w:p>
        </w:tc>
      </w:tr>
    </w:tbl>
    <w:p w14:paraId="1BC31D79" w14:textId="77777777" w:rsidR="00281889" w:rsidRDefault="00000000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Финансового управления от 11.03.2020 №36-С ответственными должностными лицами, наделенными правом подписи первичных документов, в проверяемом периоде являлись:</w:t>
      </w:r>
    </w:p>
    <w:p w14:paraId="274E609C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подписи:</w:t>
      </w:r>
    </w:p>
    <w:p w14:paraId="04DCF640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финансового управления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Геннадьевна,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назначена на должность с 01.12.2018 г. по настоящее время (р</w:t>
      </w:r>
      <w:r>
        <w:rPr>
          <w:rFonts w:ascii="Times New Roman" w:hAnsi="Times New Roman"/>
          <w:sz w:val="24"/>
          <w:szCs w:val="24"/>
        </w:rPr>
        <w:t>аспоряжение администрации МО «Ахтубинский район» от 01.12.2018 №285 л/с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DFA3DB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начальника финансового управления - Заикина Юлия Васильевна, переведена на должность с 12.01.2024 г. по настоящее время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финансового управления «О переводе на другую должность» от 12.01.2024 №5-Л);</w:t>
      </w:r>
    </w:p>
    <w:p w14:paraId="3D9DE1A6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подписи:</w:t>
      </w:r>
    </w:p>
    <w:p w14:paraId="6CE67604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>
        <w:rPr>
          <w:rFonts w:ascii="Times New Roman" w:hAnsi="Times New Roman" w:cs="Times New Roman"/>
          <w:sz w:val="24"/>
          <w:szCs w:val="24"/>
        </w:rPr>
        <w:t>ачальник отдела бухгалтерского учета и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Александровна, назначена на должность с 11.03.2020 г. по настоящее время (приказ от 11.03.2020 №13-Л).</w:t>
      </w:r>
    </w:p>
    <w:p w14:paraId="2016FCF0" w14:textId="77777777" w:rsidR="005B2756" w:rsidRPr="005B2756" w:rsidRDefault="005B2756" w:rsidP="005B27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39851AED" w14:textId="64D209AE" w:rsidR="005B2756" w:rsidRPr="005B2756" w:rsidRDefault="005B2756" w:rsidP="005B27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756">
        <w:rPr>
          <w:rFonts w:ascii="Times New Roman" w:eastAsia="Times New Roman" w:hAnsi="Times New Roman" w:cs="Times New Roman"/>
          <w:sz w:val="24"/>
          <w:szCs w:val="24"/>
          <w:lang w:eastAsia="zh-CN"/>
        </w:rPr>
        <w:t>Бюджетная отчетность за 2025 год направлена в адрес КСП МО «Ахтубинский район» в соответствии с установленным сроком (сопроводительное письмо от 20.03.2026 исх.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155</w:t>
      </w:r>
      <w:r w:rsidRPr="005B2756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41CBA427" w14:textId="103E1A56" w:rsidR="00281889" w:rsidRDefault="00000000" w:rsidP="005B2756">
      <w:pPr>
        <w:pStyle w:val="ac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3C654243" w14:textId="77777777" w:rsidR="00281889" w:rsidRDefault="0000000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 191н. </w:t>
      </w:r>
    </w:p>
    <w:p w14:paraId="13ABD2DE" w14:textId="77777777" w:rsidR="00281889" w:rsidRDefault="00000000">
      <w:pPr>
        <w:pStyle w:val="ac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C54FE9" w14:textId="77777777" w:rsidR="00281889" w:rsidRDefault="00000000">
      <w:pPr>
        <w:pStyle w:val="ac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b"/>
        <w:tblW w:w="9356" w:type="dxa"/>
        <w:tblLayout w:type="fixed"/>
        <w:tblLook w:val="04A0" w:firstRow="1" w:lastRow="0" w:firstColumn="1" w:lastColumn="0" w:noHBand="0" w:noVBand="1"/>
      </w:tblPr>
      <w:tblGrid>
        <w:gridCol w:w="627"/>
        <w:gridCol w:w="6695"/>
        <w:gridCol w:w="2034"/>
      </w:tblGrid>
      <w:tr w:rsidR="00281889" w14:paraId="4794F6B8" w14:textId="77777777" w:rsidTr="005B2756">
        <w:tc>
          <w:tcPr>
            <w:tcW w:w="665" w:type="dxa"/>
            <w:vAlign w:val="center"/>
          </w:tcPr>
          <w:p w14:paraId="49977F80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11" w:type="dxa"/>
            <w:vAlign w:val="center"/>
          </w:tcPr>
          <w:p w14:paraId="540333E1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5" w:type="dxa"/>
            <w:vAlign w:val="center"/>
          </w:tcPr>
          <w:p w14:paraId="19EA2B89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281889" w14:paraId="1AC9855A" w14:textId="77777777" w:rsidTr="005B2756">
        <w:tc>
          <w:tcPr>
            <w:tcW w:w="665" w:type="dxa"/>
            <w:vAlign w:val="center"/>
          </w:tcPr>
          <w:p w14:paraId="38C9C36A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1" w:type="dxa"/>
            <w:vAlign w:val="center"/>
          </w:tcPr>
          <w:p w14:paraId="2F5A99CB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2205" w:type="dxa"/>
            <w:vAlign w:val="center"/>
          </w:tcPr>
          <w:p w14:paraId="41CAC3E2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:rsidR="00281889" w14:paraId="35994939" w14:textId="77777777" w:rsidTr="005B2756">
        <w:trPr>
          <w:trHeight w:val="90"/>
        </w:trPr>
        <w:tc>
          <w:tcPr>
            <w:tcW w:w="665" w:type="dxa"/>
            <w:vAlign w:val="center"/>
          </w:tcPr>
          <w:p w14:paraId="400D95C7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1" w:type="dxa"/>
            <w:vAlign w:val="center"/>
          </w:tcPr>
          <w:p w14:paraId="6437C317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расчетам</w:t>
            </w:r>
          </w:p>
        </w:tc>
        <w:tc>
          <w:tcPr>
            <w:tcW w:w="2205" w:type="dxa"/>
            <w:vAlign w:val="center"/>
          </w:tcPr>
          <w:p w14:paraId="4A44345A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</w:tr>
      <w:tr w:rsidR="00281889" w14:paraId="09BF1BDF" w14:textId="77777777" w:rsidTr="005B2756">
        <w:tc>
          <w:tcPr>
            <w:tcW w:w="665" w:type="dxa"/>
            <w:vAlign w:val="center"/>
          </w:tcPr>
          <w:p w14:paraId="549AD218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1" w:type="dxa"/>
            <w:vAlign w:val="center"/>
          </w:tcPr>
          <w:p w14:paraId="527ABA02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2205" w:type="dxa"/>
            <w:vAlign w:val="center"/>
          </w:tcPr>
          <w:p w14:paraId="493ED005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:rsidR="00281889" w14:paraId="048D1CF6" w14:textId="77777777" w:rsidTr="005B2756">
        <w:trPr>
          <w:trHeight w:val="1373"/>
        </w:trPr>
        <w:tc>
          <w:tcPr>
            <w:tcW w:w="665" w:type="dxa"/>
            <w:vAlign w:val="center"/>
          </w:tcPr>
          <w:p w14:paraId="039CFB81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1" w:type="dxa"/>
            <w:vAlign w:val="center"/>
          </w:tcPr>
          <w:p w14:paraId="38692DE6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</w:tc>
        <w:tc>
          <w:tcPr>
            <w:tcW w:w="2205" w:type="dxa"/>
            <w:vAlign w:val="center"/>
          </w:tcPr>
          <w:p w14:paraId="3612A693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281889" w14:paraId="2B0C8C48" w14:textId="77777777" w:rsidTr="005B2756">
        <w:tc>
          <w:tcPr>
            <w:tcW w:w="665" w:type="dxa"/>
            <w:vAlign w:val="center"/>
          </w:tcPr>
          <w:p w14:paraId="349CCEC0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11" w:type="dxa"/>
            <w:vAlign w:val="center"/>
          </w:tcPr>
          <w:p w14:paraId="7EB47D3A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(о бюджетных назначениях)</w:t>
            </w:r>
          </w:p>
        </w:tc>
        <w:tc>
          <w:tcPr>
            <w:tcW w:w="2205" w:type="dxa"/>
            <w:vAlign w:val="center"/>
          </w:tcPr>
          <w:p w14:paraId="6D352655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281889" w14:paraId="24011407" w14:textId="77777777" w:rsidTr="005B2756">
        <w:tc>
          <w:tcPr>
            <w:tcW w:w="665" w:type="dxa"/>
            <w:vAlign w:val="center"/>
          </w:tcPr>
          <w:p w14:paraId="1B6E744F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1" w:type="dxa"/>
            <w:vAlign w:val="center"/>
          </w:tcPr>
          <w:p w14:paraId="7770BF7B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бюджетных обязательствах </w:t>
            </w:r>
          </w:p>
        </w:tc>
        <w:tc>
          <w:tcPr>
            <w:tcW w:w="2205" w:type="dxa"/>
            <w:vAlign w:val="center"/>
          </w:tcPr>
          <w:p w14:paraId="3B6EC825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281889" w14:paraId="5313D5D6" w14:textId="77777777" w:rsidTr="005B2756">
        <w:tc>
          <w:tcPr>
            <w:tcW w:w="665" w:type="dxa"/>
            <w:vAlign w:val="center"/>
          </w:tcPr>
          <w:p w14:paraId="586A0930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1" w:type="dxa"/>
            <w:vAlign w:val="center"/>
          </w:tcPr>
          <w:p w14:paraId="76EF5C90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(о бюджетных назначениях)</w:t>
            </w:r>
          </w:p>
        </w:tc>
        <w:tc>
          <w:tcPr>
            <w:tcW w:w="2205" w:type="dxa"/>
            <w:vAlign w:val="center"/>
          </w:tcPr>
          <w:p w14:paraId="57BEF041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281889" w14:paraId="69DB573F" w14:textId="77777777" w:rsidTr="005B2756">
        <w:tc>
          <w:tcPr>
            <w:tcW w:w="665" w:type="dxa"/>
            <w:vAlign w:val="center"/>
          </w:tcPr>
          <w:p w14:paraId="3AFF65FC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1" w:type="dxa"/>
            <w:vAlign w:val="center"/>
          </w:tcPr>
          <w:p w14:paraId="72F835F5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2205" w:type="dxa"/>
            <w:vAlign w:val="center"/>
          </w:tcPr>
          <w:p w14:paraId="373AE7CC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:rsidR="00281889" w14:paraId="06C56D90" w14:textId="77777777" w:rsidTr="005B2756">
        <w:tc>
          <w:tcPr>
            <w:tcW w:w="665" w:type="dxa"/>
            <w:vAlign w:val="center"/>
          </w:tcPr>
          <w:p w14:paraId="1EAEF96F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1" w:type="dxa"/>
            <w:vAlign w:val="center"/>
          </w:tcPr>
          <w:p w14:paraId="39A3E03B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2205" w:type="dxa"/>
            <w:vAlign w:val="center"/>
          </w:tcPr>
          <w:p w14:paraId="5EDE0728" w14:textId="77777777" w:rsidR="00281889" w:rsidRDefault="0028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ф.0503123</w:t>
              </w:r>
            </w:hyperlink>
          </w:p>
        </w:tc>
      </w:tr>
      <w:tr w:rsidR="00281889" w14:paraId="1B481271" w14:textId="77777777" w:rsidTr="005B2756">
        <w:tc>
          <w:tcPr>
            <w:tcW w:w="665" w:type="dxa"/>
            <w:vAlign w:val="center"/>
          </w:tcPr>
          <w:p w14:paraId="5F08F398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1" w:type="dxa"/>
            <w:vAlign w:val="center"/>
          </w:tcPr>
          <w:p w14:paraId="7575F697" w14:textId="77777777" w:rsidR="0028188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205" w:type="dxa"/>
            <w:vAlign w:val="center"/>
          </w:tcPr>
          <w:p w14:paraId="49820008" w14:textId="77777777" w:rsidR="0028188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36F8433B" w14:textId="77777777" w:rsidR="00281889" w:rsidRDefault="00000000">
      <w:pPr>
        <w:tabs>
          <w:tab w:val="left" w:pos="780"/>
        </w:tabs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ф.0503160 включает в себя текстовую часть, таблицы и приложения:</w:t>
      </w:r>
    </w:p>
    <w:p w14:paraId="6D380187" w14:textId="77777777" w:rsidR="0028188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№3 «Сведения об исполнении текстовых статей закона (решения) о бюджете»;</w:t>
      </w:r>
    </w:p>
    <w:p w14:paraId="189F82BE" w14:textId="77777777" w:rsidR="00281889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</w:t>
      </w:r>
      <w:r>
        <w:rPr>
          <w:rFonts w:ascii="Times New Roman" w:hAnsi="Times New Roman"/>
          <w:sz w:val="24"/>
          <w:szCs w:val="24"/>
        </w:rPr>
        <w:t>Сведения об основных положениях учетной политики учреждения»;</w:t>
      </w:r>
    </w:p>
    <w:p w14:paraId="3A677FAD" w14:textId="77777777" w:rsidR="00281889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2F99E2B8" w14:textId="77777777" w:rsidR="00281889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11EF803C" w14:textId="77777777" w:rsidR="00281889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 w14:paraId="68265C23" w14:textId="5A5E6792" w:rsidR="008A5F6C" w:rsidRDefault="008A5F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№15 «</w:t>
      </w:r>
      <w:r w:rsidRPr="008A5F6C">
        <w:rPr>
          <w:rFonts w:ascii="Times New Roman" w:hAnsi="Times New Roman"/>
          <w:sz w:val="24"/>
          <w:szCs w:val="24"/>
        </w:rPr>
        <w:t>Причины увеличения просроченной задолженности</w:t>
      </w:r>
      <w:r>
        <w:rPr>
          <w:rFonts w:ascii="Times New Roman" w:hAnsi="Times New Roman"/>
          <w:sz w:val="24"/>
          <w:szCs w:val="24"/>
        </w:rPr>
        <w:t>»;</w:t>
      </w:r>
    </w:p>
    <w:p w14:paraId="2C17292F" w14:textId="77777777" w:rsidR="00281889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0F93AA12" w14:textId="77777777" w:rsidR="0028188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2EF03EA5" w14:textId="77777777" w:rsidR="0028188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ф.0503168;</w:t>
      </w:r>
    </w:p>
    <w:p w14:paraId="51A00C11" w14:textId="77777777" w:rsidR="0028188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03FBD700" w14:textId="77777777" w:rsidR="0028188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государственном (муниципальном) долге, предоставленных бюджетных кредитах ф.0503172;</w:t>
      </w:r>
    </w:p>
    <w:p w14:paraId="1E5291BF" w14:textId="2260D9FB" w:rsidR="008A5F6C" w:rsidRDefault="008A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F6C">
        <w:rPr>
          <w:rFonts w:ascii="Times New Roman" w:hAnsi="Times New Roman" w:cs="Times New Roman"/>
          <w:sz w:val="24"/>
          <w:szCs w:val="24"/>
        </w:rPr>
        <w:t>- Сведения об изменении остатков валюты баланса ф.0503173;</w:t>
      </w:r>
    </w:p>
    <w:p w14:paraId="6F73C0E9" w14:textId="77777777" w:rsidR="0028188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принятых и неисполненных обязательствах получателя бюджетных средств ф.0503175;</w:t>
      </w:r>
    </w:p>
    <w:p w14:paraId="46BCA766" w14:textId="77777777" w:rsidR="0028188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судебных решений по денежным обязательствам ф.0503296.</w:t>
      </w:r>
    </w:p>
    <w:p w14:paraId="4E6EDE87" w14:textId="5A0DF03F" w:rsidR="00281889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</w:t>
      </w:r>
      <w:r w:rsidR="008A5F6C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год, материалы по инвентаризации.</w:t>
      </w:r>
    </w:p>
    <w:p w14:paraId="0E5BBF28" w14:textId="27236E6F" w:rsidR="00281889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начальником отдела бухгалтерского учета и отчетности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и руководителем </w:t>
      </w:r>
      <w:proofErr w:type="spellStart"/>
      <w:r w:rsidR="008A5F6C">
        <w:rPr>
          <w:rFonts w:ascii="Times New Roman" w:hAnsi="Times New Roman" w:cs="Times New Roman"/>
          <w:sz w:val="24"/>
          <w:szCs w:val="24"/>
        </w:rPr>
        <w:t>Кожухиной</w:t>
      </w:r>
      <w:proofErr w:type="spellEnd"/>
      <w:r w:rsidR="008A5F6C">
        <w:rPr>
          <w:rFonts w:ascii="Times New Roman" w:hAnsi="Times New Roman" w:cs="Times New Roman"/>
          <w:sz w:val="24"/>
          <w:szCs w:val="24"/>
        </w:rPr>
        <w:t xml:space="preserve"> 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11A66" w14:textId="77777777" w:rsidR="00281889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3B1EB616" w14:textId="15506966" w:rsidR="00281889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контрольных соотношений с отметкой «проверка выполнена успешно».</w:t>
      </w:r>
    </w:p>
    <w:p w14:paraId="243C4DB9" w14:textId="09C06D9F" w:rsidR="00281889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Решением о проведении инвентаризации от </w:t>
      </w:r>
      <w:r w:rsidR="008A5F6C">
        <w:rPr>
          <w:rFonts w:ascii="Times New Roman" w:hAnsi="Times New Roman" w:cs="Times New Roman"/>
          <w:sz w:val="24"/>
          <w:szCs w:val="24"/>
        </w:rPr>
        <w:t xml:space="preserve">01.11.2025 </w:t>
      </w:r>
      <w:r>
        <w:rPr>
          <w:rFonts w:ascii="Times New Roman" w:hAnsi="Times New Roman" w:cs="Times New Roman"/>
          <w:sz w:val="24"/>
          <w:szCs w:val="24"/>
        </w:rPr>
        <w:t>г. №ФУ00-0000</w:t>
      </w:r>
      <w:r w:rsidR="008A5F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проведена инвентаризация. 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387E82FB" w14:textId="77777777" w:rsidR="00281889" w:rsidRPr="006C77DD" w:rsidRDefault="00000000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D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lastRenderedPageBreak/>
        <w:t>Проверка правильности составления, ведения бюджетной росписи ГРБС</w:t>
      </w:r>
    </w:p>
    <w:p w14:paraId="2022B4B6" w14:textId="77777777" w:rsidR="00783DB6" w:rsidRPr="00783DB6" w:rsidRDefault="00783DB6" w:rsidP="00783D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83DB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6E7B5E44" w14:textId="77777777" w:rsidR="00783DB6" w:rsidRPr="00783DB6" w:rsidRDefault="00783DB6" w:rsidP="00783D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83DB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Бюджетные ассигнования по расходам на 2025 год утверждены решением Совета </w:t>
      </w:r>
      <w:r w:rsidRPr="00783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«Ахтубинский район» от 23.12.2025 №111 «О внесении изменений в решение Совета муниципального образования «Ахтубинский муниципальный район Астраханской области» от 12.12.2024 №37 «О бюджете муниципального образования «Ахтубинский муниципальный район Астраханской области» на 2025 год и плановый период 2026 и 2027 годов» и </w:t>
      </w:r>
      <w:r w:rsidRPr="00783DB6">
        <w:rPr>
          <w:rFonts w:ascii="Times New Roman" w:hAnsi="Times New Roman"/>
          <w:color w:val="000000" w:themeColor="text1"/>
          <w:sz w:val="24"/>
          <w:szCs w:val="24"/>
        </w:rPr>
        <w:t>сводной бюджетной росписью</w:t>
      </w:r>
      <w:r w:rsidRPr="00783DB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14:paraId="0DDC40BB" w14:textId="77777777" w:rsidR="00783DB6" w:rsidRPr="00783DB6" w:rsidRDefault="00783DB6" w:rsidP="00783D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83DB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14:paraId="1D2ECC70" w14:textId="77777777" w:rsidR="00281889" w:rsidRPr="006C77DD" w:rsidRDefault="00000000"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6C77DD">
        <w:rPr>
          <w:rFonts w:ascii="Times New Roman" w:hAnsi="Times New Roman" w:cs="Times New Roman"/>
          <w:sz w:val="24"/>
          <w:szCs w:val="24"/>
          <w:lang w:eastAsia="zh-CN"/>
        </w:rPr>
        <w:t>Таблица №3 (рублей)</w:t>
      </w:r>
    </w:p>
    <w:tbl>
      <w:tblPr>
        <w:tblStyle w:val="ab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3346"/>
        <w:gridCol w:w="1692"/>
        <w:gridCol w:w="1949"/>
        <w:gridCol w:w="1564"/>
      </w:tblGrid>
      <w:tr w:rsidR="007267F1" w:rsidRPr="00783DB6" w14:paraId="6ABF51E8" w14:textId="77777777" w:rsidTr="007267F1">
        <w:trPr>
          <w:trHeight w:hRule="exact" w:val="1324"/>
          <w:jc w:val="center"/>
        </w:trPr>
        <w:tc>
          <w:tcPr>
            <w:tcW w:w="805" w:type="dxa"/>
          </w:tcPr>
          <w:p w14:paraId="2765A2BB" w14:textId="0CC93D22" w:rsidR="007267F1" w:rsidRPr="007267F1" w:rsidRDefault="007267F1" w:rsidP="007267F1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highlight w:val="lightGray"/>
              </w:rPr>
            </w:pPr>
            <w:proofErr w:type="spellStart"/>
            <w:r w:rsidRPr="007267F1">
              <w:rPr>
                <w:rFonts w:ascii="Times New Roman" w:hAnsi="Times New Roman" w:cs="Times New Roman"/>
                <w:color w:val="000000"/>
              </w:rPr>
              <w:t>Разделподраздел</w:t>
            </w:r>
            <w:proofErr w:type="spellEnd"/>
          </w:p>
        </w:tc>
        <w:tc>
          <w:tcPr>
            <w:tcW w:w="3346" w:type="dxa"/>
          </w:tcPr>
          <w:p w14:paraId="0120A2B3" w14:textId="32622B1D" w:rsidR="007267F1" w:rsidRPr="007267F1" w:rsidRDefault="007267F1" w:rsidP="007267F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Наименование раздела, подраздела</w:t>
            </w:r>
          </w:p>
        </w:tc>
        <w:tc>
          <w:tcPr>
            <w:tcW w:w="1692" w:type="dxa"/>
          </w:tcPr>
          <w:p w14:paraId="5C0E5A6F" w14:textId="1979D9FE" w:rsidR="007267F1" w:rsidRPr="007267F1" w:rsidRDefault="007267F1" w:rsidP="007267F1">
            <w:pPr>
              <w:spacing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Утверждено Решением Совета от 23.12.2025 №111 на 2025 год</w:t>
            </w:r>
          </w:p>
        </w:tc>
        <w:tc>
          <w:tcPr>
            <w:tcW w:w="1949" w:type="dxa"/>
          </w:tcPr>
          <w:p w14:paraId="2DB03103" w14:textId="641BFC05" w:rsidR="007267F1" w:rsidRPr="007267F1" w:rsidRDefault="007267F1" w:rsidP="007267F1">
            <w:pPr>
              <w:spacing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Утверждено бюджетной росписью на 2025 год (приказ №150-С от 30.12.2025г.)</w:t>
            </w:r>
          </w:p>
        </w:tc>
        <w:tc>
          <w:tcPr>
            <w:tcW w:w="1564" w:type="dxa"/>
          </w:tcPr>
          <w:p w14:paraId="5B55197A" w14:textId="3FD935C4" w:rsidR="007267F1" w:rsidRPr="007267F1" w:rsidRDefault="007267F1" w:rsidP="007267F1">
            <w:pPr>
              <w:jc w:val="center"/>
              <w:textAlignment w:val="top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Изменение</w:t>
            </w:r>
          </w:p>
        </w:tc>
      </w:tr>
      <w:tr w:rsidR="007267F1" w:rsidRPr="00783DB6" w14:paraId="6D8DB263" w14:textId="77777777" w:rsidTr="007267F1">
        <w:trPr>
          <w:trHeight w:hRule="exact" w:val="312"/>
          <w:jc w:val="center"/>
        </w:trPr>
        <w:tc>
          <w:tcPr>
            <w:tcW w:w="805" w:type="dxa"/>
          </w:tcPr>
          <w:p w14:paraId="48B62366" w14:textId="45BD92B9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7267F1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3346" w:type="dxa"/>
          </w:tcPr>
          <w:p w14:paraId="0E78CC09" w14:textId="206B47A0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7267F1">
              <w:rPr>
                <w:rFonts w:ascii="Times New Roman" w:hAnsi="Times New Roman" w:cs="Times New Roman"/>
                <w:b/>
                <w:bCs/>
                <w:color w:val="000000"/>
              </w:rPr>
              <w:t>Финансовое управление</w:t>
            </w:r>
          </w:p>
        </w:tc>
        <w:tc>
          <w:tcPr>
            <w:tcW w:w="1692" w:type="dxa"/>
          </w:tcPr>
          <w:p w14:paraId="4B382FCA" w14:textId="0A20B9BE" w:rsidR="007267F1" w:rsidRPr="007267F1" w:rsidRDefault="007267F1" w:rsidP="007267F1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7267F1">
              <w:rPr>
                <w:rFonts w:ascii="Times New Roman" w:hAnsi="Times New Roman" w:cs="Times New Roman"/>
                <w:b/>
                <w:bCs/>
                <w:color w:val="000000"/>
              </w:rPr>
              <w:t>299 189 467,06</w:t>
            </w:r>
          </w:p>
        </w:tc>
        <w:tc>
          <w:tcPr>
            <w:tcW w:w="1949" w:type="dxa"/>
          </w:tcPr>
          <w:p w14:paraId="458E2CE7" w14:textId="378A4CB1" w:rsidR="007267F1" w:rsidRPr="007267F1" w:rsidRDefault="007267F1" w:rsidP="007267F1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7267F1">
              <w:rPr>
                <w:rFonts w:ascii="Times New Roman" w:hAnsi="Times New Roman" w:cs="Times New Roman"/>
                <w:b/>
                <w:bCs/>
                <w:color w:val="000000"/>
              </w:rPr>
              <w:t>300 393 840,82</w:t>
            </w:r>
          </w:p>
        </w:tc>
        <w:tc>
          <w:tcPr>
            <w:tcW w:w="1564" w:type="dxa"/>
          </w:tcPr>
          <w:p w14:paraId="7A5D6F8F" w14:textId="399F8AC5" w:rsidR="007267F1" w:rsidRPr="007267F1" w:rsidRDefault="007267F1" w:rsidP="007267F1">
            <w:pPr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highlight w:val="lightGray"/>
                <w:lang w:eastAsia="zh-CN" w:bidi="ar"/>
              </w:rPr>
            </w:pPr>
            <w:r w:rsidRPr="007267F1">
              <w:rPr>
                <w:rFonts w:ascii="Times New Roman" w:hAnsi="Times New Roman" w:cs="Times New Roman"/>
                <w:b/>
                <w:bCs/>
                <w:color w:val="000000"/>
              </w:rPr>
              <w:t>1 204 373,76</w:t>
            </w:r>
          </w:p>
        </w:tc>
      </w:tr>
      <w:tr w:rsidR="007267F1" w:rsidRPr="00783DB6" w14:paraId="5C9F6402" w14:textId="77777777" w:rsidTr="007267F1">
        <w:trPr>
          <w:trHeight w:hRule="exact" w:val="1285"/>
          <w:jc w:val="center"/>
        </w:trPr>
        <w:tc>
          <w:tcPr>
            <w:tcW w:w="805" w:type="dxa"/>
          </w:tcPr>
          <w:p w14:paraId="70018077" w14:textId="3EBADBBB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01 06</w:t>
            </w:r>
          </w:p>
        </w:tc>
        <w:tc>
          <w:tcPr>
            <w:tcW w:w="3346" w:type="dxa"/>
            <w:vAlign w:val="center"/>
          </w:tcPr>
          <w:p w14:paraId="04AA42DB" w14:textId="255F9E23" w:rsidR="007267F1" w:rsidRPr="007267F1" w:rsidRDefault="007267F1" w:rsidP="007267F1">
            <w:pPr>
              <w:spacing w:line="240" w:lineRule="auto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92" w:type="dxa"/>
            <w:vAlign w:val="center"/>
          </w:tcPr>
          <w:p w14:paraId="12D37526" w14:textId="6D241720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11 832 219,86</w:t>
            </w:r>
          </w:p>
        </w:tc>
        <w:tc>
          <w:tcPr>
            <w:tcW w:w="1949" w:type="dxa"/>
            <w:vAlign w:val="center"/>
          </w:tcPr>
          <w:p w14:paraId="5541DF03" w14:textId="109B4CDB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12 367 975,99</w:t>
            </w:r>
          </w:p>
        </w:tc>
        <w:tc>
          <w:tcPr>
            <w:tcW w:w="1564" w:type="dxa"/>
            <w:vAlign w:val="center"/>
          </w:tcPr>
          <w:p w14:paraId="5B15565F" w14:textId="2414E8C7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535 756,13</w:t>
            </w:r>
          </w:p>
        </w:tc>
      </w:tr>
      <w:tr w:rsidR="007267F1" w:rsidRPr="00783DB6" w14:paraId="329E4564" w14:textId="77777777" w:rsidTr="007267F1">
        <w:trPr>
          <w:trHeight w:hRule="exact" w:val="560"/>
          <w:jc w:val="center"/>
        </w:trPr>
        <w:tc>
          <w:tcPr>
            <w:tcW w:w="805" w:type="dxa"/>
          </w:tcPr>
          <w:p w14:paraId="69CC9756" w14:textId="259F69A5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01 13</w:t>
            </w:r>
          </w:p>
        </w:tc>
        <w:tc>
          <w:tcPr>
            <w:tcW w:w="3346" w:type="dxa"/>
            <w:vAlign w:val="center"/>
          </w:tcPr>
          <w:p w14:paraId="68D6ACAF" w14:textId="1A8022CB" w:rsidR="007267F1" w:rsidRPr="007267F1" w:rsidRDefault="007267F1" w:rsidP="007267F1">
            <w:pPr>
              <w:spacing w:line="240" w:lineRule="auto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692" w:type="dxa"/>
            <w:vAlign w:val="center"/>
          </w:tcPr>
          <w:p w14:paraId="0EABABBD" w14:textId="25C9547C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1 436 000,00</w:t>
            </w:r>
          </w:p>
        </w:tc>
        <w:tc>
          <w:tcPr>
            <w:tcW w:w="1949" w:type="dxa"/>
            <w:vAlign w:val="center"/>
          </w:tcPr>
          <w:p w14:paraId="6AE8364B" w14:textId="17869CDA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471 000,00</w:t>
            </w:r>
          </w:p>
        </w:tc>
        <w:tc>
          <w:tcPr>
            <w:tcW w:w="1564" w:type="dxa"/>
            <w:vAlign w:val="center"/>
          </w:tcPr>
          <w:p w14:paraId="6977C3C5" w14:textId="7380C504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-965 000,00</w:t>
            </w:r>
          </w:p>
        </w:tc>
      </w:tr>
      <w:tr w:rsidR="007267F1" w:rsidRPr="00783DB6" w14:paraId="7905477E" w14:textId="77777777" w:rsidTr="007267F1">
        <w:trPr>
          <w:trHeight w:hRule="exact" w:val="505"/>
          <w:jc w:val="center"/>
        </w:trPr>
        <w:tc>
          <w:tcPr>
            <w:tcW w:w="805" w:type="dxa"/>
          </w:tcPr>
          <w:p w14:paraId="7CD8EB96" w14:textId="30698001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04 09</w:t>
            </w:r>
          </w:p>
        </w:tc>
        <w:tc>
          <w:tcPr>
            <w:tcW w:w="3346" w:type="dxa"/>
            <w:vAlign w:val="center"/>
          </w:tcPr>
          <w:p w14:paraId="28D2C6AA" w14:textId="40689BFD" w:rsidR="007267F1" w:rsidRPr="007267F1" w:rsidRDefault="007267F1" w:rsidP="007267F1">
            <w:pPr>
              <w:spacing w:line="240" w:lineRule="auto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692" w:type="dxa"/>
            <w:vAlign w:val="center"/>
          </w:tcPr>
          <w:p w14:paraId="391C3443" w14:textId="77A43B57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13 326 686,38</w:t>
            </w:r>
          </w:p>
        </w:tc>
        <w:tc>
          <w:tcPr>
            <w:tcW w:w="1949" w:type="dxa"/>
            <w:vAlign w:val="center"/>
          </w:tcPr>
          <w:p w14:paraId="0A0DB347" w14:textId="051F52E2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13 326 686,38</w:t>
            </w:r>
          </w:p>
        </w:tc>
        <w:tc>
          <w:tcPr>
            <w:tcW w:w="1564" w:type="dxa"/>
            <w:vAlign w:val="center"/>
          </w:tcPr>
          <w:p w14:paraId="4AA36277" w14:textId="398C793B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267F1" w:rsidRPr="00783DB6" w14:paraId="04FCDF22" w14:textId="77777777" w:rsidTr="007267F1">
        <w:trPr>
          <w:trHeight w:hRule="exact" w:val="261"/>
          <w:jc w:val="center"/>
        </w:trPr>
        <w:tc>
          <w:tcPr>
            <w:tcW w:w="805" w:type="dxa"/>
          </w:tcPr>
          <w:p w14:paraId="5A94ABED" w14:textId="524106BE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05 01</w:t>
            </w:r>
          </w:p>
        </w:tc>
        <w:tc>
          <w:tcPr>
            <w:tcW w:w="3346" w:type="dxa"/>
            <w:vAlign w:val="center"/>
          </w:tcPr>
          <w:p w14:paraId="14948661" w14:textId="2F2B49AE" w:rsidR="007267F1" w:rsidRPr="007267F1" w:rsidRDefault="007267F1" w:rsidP="007267F1">
            <w:pPr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1692" w:type="dxa"/>
            <w:vAlign w:val="center"/>
          </w:tcPr>
          <w:p w14:paraId="20F40491" w14:textId="2F9C23F0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11 830 640,85</w:t>
            </w:r>
          </w:p>
        </w:tc>
        <w:tc>
          <w:tcPr>
            <w:tcW w:w="1949" w:type="dxa"/>
            <w:vAlign w:val="center"/>
          </w:tcPr>
          <w:p w14:paraId="4C5FF389" w14:textId="7C24E9E8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11 830 640,85</w:t>
            </w:r>
          </w:p>
        </w:tc>
        <w:tc>
          <w:tcPr>
            <w:tcW w:w="1564" w:type="dxa"/>
            <w:vAlign w:val="center"/>
          </w:tcPr>
          <w:p w14:paraId="180EA5D7" w14:textId="207AE3DA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267F1" w:rsidRPr="00783DB6" w14:paraId="4D347840" w14:textId="77777777" w:rsidTr="007267F1">
        <w:trPr>
          <w:trHeight w:hRule="exact" w:val="250"/>
          <w:jc w:val="center"/>
        </w:trPr>
        <w:tc>
          <w:tcPr>
            <w:tcW w:w="805" w:type="dxa"/>
          </w:tcPr>
          <w:p w14:paraId="7408CD67" w14:textId="4E864F33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05 02</w:t>
            </w:r>
          </w:p>
        </w:tc>
        <w:tc>
          <w:tcPr>
            <w:tcW w:w="3346" w:type="dxa"/>
            <w:vAlign w:val="center"/>
          </w:tcPr>
          <w:p w14:paraId="10BCCF26" w14:textId="3B66E793" w:rsidR="007267F1" w:rsidRPr="007267F1" w:rsidRDefault="007267F1" w:rsidP="007267F1">
            <w:pPr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1692" w:type="dxa"/>
            <w:vAlign w:val="center"/>
          </w:tcPr>
          <w:p w14:paraId="3663997B" w14:textId="16FD350A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178 761 371,97</w:t>
            </w:r>
          </w:p>
        </w:tc>
        <w:tc>
          <w:tcPr>
            <w:tcW w:w="1949" w:type="dxa"/>
            <w:vAlign w:val="center"/>
          </w:tcPr>
          <w:p w14:paraId="2603D1C3" w14:textId="126AAB78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178 761 371,97</w:t>
            </w:r>
          </w:p>
        </w:tc>
        <w:tc>
          <w:tcPr>
            <w:tcW w:w="1564" w:type="dxa"/>
            <w:vAlign w:val="center"/>
          </w:tcPr>
          <w:p w14:paraId="7B92E3A7" w14:textId="4E289A78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267F1" w:rsidRPr="00783DB6" w14:paraId="6C97D7D7" w14:textId="77777777" w:rsidTr="007267F1">
        <w:trPr>
          <w:trHeight w:hRule="exact" w:val="1107"/>
          <w:jc w:val="center"/>
        </w:trPr>
        <w:tc>
          <w:tcPr>
            <w:tcW w:w="805" w:type="dxa"/>
          </w:tcPr>
          <w:p w14:paraId="70F60F61" w14:textId="47ACB18C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14 01</w:t>
            </w:r>
          </w:p>
        </w:tc>
        <w:tc>
          <w:tcPr>
            <w:tcW w:w="3346" w:type="dxa"/>
            <w:vAlign w:val="center"/>
          </w:tcPr>
          <w:p w14:paraId="2AB8FE2A" w14:textId="4F1F6DDB" w:rsidR="007267F1" w:rsidRPr="007267F1" w:rsidRDefault="007267F1" w:rsidP="007267F1">
            <w:pPr>
              <w:spacing w:line="240" w:lineRule="auto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15FB69E7" w14:textId="68B94909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79 424 222,00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691A71D2" w14:textId="07AC0A85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79 424 222,00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68D7A41" w14:textId="4B0BAF51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267F1" w:rsidRPr="00783DB6" w14:paraId="54BF3B4C" w14:textId="77777777" w:rsidTr="007267F1">
        <w:trPr>
          <w:trHeight w:hRule="exact" w:val="506"/>
          <w:jc w:val="center"/>
        </w:trPr>
        <w:tc>
          <w:tcPr>
            <w:tcW w:w="805" w:type="dxa"/>
          </w:tcPr>
          <w:p w14:paraId="18405735" w14:textId="4806BC21" w:rsidR="007267F1" w:rsidRPr="007267F1" w:rsidRDefault="007267F1" w:rsidP="007267F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14 03</w:t>
            </w:r>
          </w:p>
        </w:tc>
        <w:tc>
          <w:tcPr>
            <w:tcW w:w="3346" w:type="dxa"/>
            <w:vAlign w:val="center"/>
          </w:tcPr>
          <w:p w14:paraId="775E48B8" w14:textId="61CC0FCD" w:rsidR="007267F1" w:rsidRPr="007267F1" w:rsidRDefault="007267F1" w:rsidP="007267F1">
            <w:pPr>
              <w:spacing w:line="240" w:lineRule="auto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718AB15" w14:textId="17BD67DE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2 578 326,00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086848BB" w14:textId="22B3ED80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4 211 943,63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3BAEA67" w14:textId="1DCC280F" w:rsidR="007267F1" w:rsidRPr="007267F1" w:rsidRDefault="007267F1" w:rsidP="007267F1">
            <w:pPr>
              <w:jc w:val="center"/>
              <w:textAlignment w:val="center"/>
              <w:rPr>
                <w:rFonts w:ascii="Times New Roman" w:hAnsi="Times New Roman" w:cs="Times New Roman"/>
                <w:highlight w:val="lightGray"/>
              </w:rPr>
            </w:pPr>
            <w:r w:rsidRPr="007267F1">
              <w:rPr>
                <w:rFonts w:ascii="Times New Roman" w:hAnsi="Times New Roman" w:cs="Times New Roman"/>
                <w:color w:val="000000"/>
              </w:rPr>
              <w:t>1 633 617,63</w:t>
            </w:r>
          </w:p>
        </w:tc>
      </w:tr>
    </w:tbl>
    <w:p w14:paraId="4752B032" w14:textId="77777777" w:rsidR="00281889" w:rsidRPr="007267F1" w:rsidRDefault="00000000" w:rsidP="007267F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267F1">
        <w:rPr>
          <w:rFonts w:ascii="Times New Roman" w:hAnsi="Times New Roman" w:cs="Times New Roman"/>
          <w:sz w:val="24"/>
          <w:szCs w:val="24"/>
          <w:lang w:eastAsia="zh-CN"/>
        </w:rPr>
        <w:t>Изменение сводной бюджетной росписи осуществлялось Финансовым управлением в соответствии с Порядком ведения бюджетной росписи.</w:t>
      </w:r>
    </w:p>
    <w:p w14:paraId="4A3E42FC" w14:textId="72D101C4" w:rsidR="00281889" w:rsidRPr="007267F1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267F1"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отчетностью доходы, администрируемые Финансовым управлением, составили </w:t>
      </w:r>
      <w:r w:rsidR="007267F1" w:rsidRPr="007267F1">
        <w:rPr>
          <w:rFonts w:ascii="Times New Roman" w:hAnsi="Times New Roman" w:cs="Times New Roman"/>
          <w:sz w:val="24"/>
          <w:szCs w:val="24"/>
          <w:lang w:eastAsia="zh-CN"/>
        </w:rPr>
        <w:t>2 007 920 829,05</w:t>
      </w:r>
      <w:r w:rsidRPr="007267F1">
        <w:rPr>
          <w:rFonts w:ascii="Times New Roman" w:hAnsi="Times New Roman" w:cs="Times New Roman"/>
          <w:sz w:val="24"/>
          <w:szCs w:val="24"/>
          <w:lang w:eastAsia="zh-CN"/>
        </w:rPr>
        <w:t xml:space="preserve"> рублей при плане </w:t>
      </w:r>
      <w:r w:rsidR="007267F1" w:rsidRPr="007267F1">
        <w:rPr>
          <w:rFonts w:ascii="Times New Roman" w:hAnsi="Times New Roman" w:cs="Times New Roman"/>
          <w:sz w:val="24"/>
          <w:szCs w:val="24"/>
          <w:lang w:eastAsia="zh-CN"/>
        </w:rPr>
        <w:t>2 033 196 187,19</w:t>
      </w:r>
      <w:r w:rsidRPr="007267F1">
        <w:rPr>
          <w:rFonts w:ascii="Times New Roman" w:hAnsi="Times New Roman" w:cs="Times New Roman"/>
          <w:sz w:val="24"/>
          <w:szCs w:val="24"/>
          <w:lang w:eastAsia="zh-CN"/>
        </w:rPr>
        <w:t xml:space="preserve"> рублей, исполнение составило </w:t>
      </w:r>
      <w:r w:rsidR="007267F1" w:rsidRPr="007267F1">
        <w:rPr>
          <w:rFonts w:ascii="Times New Roman" w:hAnsi="Times New Roman" w:cs="Times New Roman"/>
          <w:sz w:val="24"/>
          <w:szCs w:val="24"/>
          <w:lang w:eastAsia="zh-CN"/>
        </w:rPr>
        <w:t>98,76</w:t>
      </w:r>
      <w:r w:rsidRPr="007267F1">
        <w:rPr>
          <w:rFonts w:ascii="Times New Roman" w:hAnsi="Times New Roman" w:cs="Times New Roman"/>
          <w:sz w:val="24"/>
          <w:szCs w:val="24"/>
          <w:lang w:eastAsia="zh-CN"/>
        </w:rPr>
        <w:t xml:space="preserve">%. Расходы составили </w:t>
      </w:r>
      <w:r w:rsidR="007267F1" w:rsidRPr="007267F1">
        <w:rPr>
          <w:rFonts w:ascii="Times New Roman" w:hAnsi="Times New Roman" w:cs="Times New Roman"/>
          <w:sz w:val="24"/>
          <w:szCs w:val="24"/>
          <w:lang w:eastAsia="zh-CN"/>
        </w:rPr>
        <w:t>294 909 090,23</w:t>
      </w:r>
      <w:r w:rsidRPr="007267F1">
        <w:rPr>
          <w:rFonts w:ascii="Times New Roman" w:hAnsi="Times New Roman" w:cs="Times New Roman"/>
          <w:sz w:val="24"/>
          <w:szCs w:val="24"/>
          <w:lang w:eastAsia="zh-CN"/>
        </w:rPr>
        <w:t xml:space="preserve"> рублей при плане </w:t>
      </w:r>
      <w:r w:rsidR="007267F1" w:rsidRPr="007267F1">
        <w:rPr>
          <w:rFonts w:ascii="Times New Roman" w:hAnsi="Times New Roman" w:cs="Times New Roman"/>
          <w:sz w:val="24"/>
          <w:szCs w:val="24"/>
          <w:lang w:eastAsia="zh-CN"/>
        </w:rPr>
        <w:t>300 393 840,82</w:t>
      </w:r>
      <w:r w:rsidRPr="007267F1">
        <w:rPr>
          <w:rFonts w:ascii="Times New Roman" w:hAnsi="Times New Roman" w:cs="Times New Roman"/>
          <w:sz w:val="24"/>
          <w:szCs w:val="24"/>
          <w:lang w:eastAsia="zh-CN"/>
        </w:rPr>
        <w:t xml:space="preserve"> рублей, исполнение составило </w:t>
      </w:r>
      <w:r w:rsidR="007267F1" w:rsidRPr="007267F1">
        <w:rPr>
          <w:rFonts w:ascii="Times New Roman" w:hAnsi="Times New Roman" w:cs="Times New Roman"/>
          <w:sz w:val="24"/>
          <w:szCs w:val="24"/>
          <w:lang w:eastAsia="zh-CN"/>
        </w:rPr>
        <w:t>98,17</w:t>
      </w:r>
      <w:r w:rsidRPr="007267F1"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 w14:paraId="519C88B3" w14:textId="77777777" w:rsidR="00281889" w:rsidRPr="006C77D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DD">
        <w:rPr>
          <w:rFonts w:ascii="Times New Roman" w:hAnsi="Times New Roman" w:cs="Times New Roman"/>
          <w:b/>
          <w:bCs/>
          <w:sz w:val="24"/>
          <w:szCs w:val="24"/>
        </w:rPr>
        <w:t>4. Проверка бюджетной годовой отчетности</w:t>
      </w:r>
    </w:p>
    <w:p w14:paraId="7D351BFB" w14:textId="77777777" w:rsidR="00281889" w:rsidRPr="006C77DD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7DD">
        <w:rPr>
          <w:rFonts w:ascii="Times New Roman" w:hAnsi="Times New Roman" w:cs="Times New Roman"/>
          <w:sz w:val="24"/>
          <w:szCs w:val="24"/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и их соответствию положениям Инструкции №191н определен выборочный способ проверки.</w:t>
      </w:r>
    </w:p>
    <w:p w14:paraId="797F6E08" w14:textId="77777777" w:rsidR="00281889" w:rsidRPr="006C77DD" w:rsidRDefault="0000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7DD">
        <w:rPr>
          <w:rFonts w:ascii="Times New Roman" w:hAnsi="Times New Roman" w:cs="Times New Roman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14:paraId="28AD20DE" w14:textId="77777777" w:rsidR="00281889" w:rsidRPr="006C77D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7DD">
        <w:rPr>
          <w:rFonts w:ascii="Times New Roman" w:hAnsi="Times New Roman" w:cs="Times New Roman"/>
          <w:sz w:val="24"/>
          <w:szCs w:val="24"/>
        </w:rPr>
        <w:lastRenderedPageBreak/>
        <w:t xml:space="preserve">- на основе данных Главной книги и (или) других регистров бюджетного учета; </w:t>
      </w:r>
    </w:p>
    <w:p w14:paraId="14D2B726" w14:textId="77777777" w:rsidR="00281889" w:rsidRPr="006C77DD" w:rsidRDefault="00000000">
      <w:pPr>
        <w:autoSpaceDE w:val="0"/>
        <w:autoSpaceDN w:val="0"/>
        <w:adjustRightInd w:val="0"/>
        <w:spacing w:afterLines="30" w:after="7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7DD"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72C8DFC1" w14:textId="77777777" w:rsidR="00281889" w:rsidRPr="006C77D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7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14:paraId="1F3CDCBC" w14:textId="77777777" w:rsidR="00281889" w:rsidRPr="006C77DD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7DD">
        <w:rPr>
          <w:rFonts w:ascii="Times New Roman" w:hAnsi="Times New Roman" w:cs="Times New Roman"/>
          <w:sz w:val="24"/>
          <w:szCs w:val="24"/>
        </w:rPr>
        <w:t xml:space="preserve">В соответствии с п.43 Инструкции №191н справка </w:t>
      </w: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(ф.0503110)</w:t>
      </w:r>
      <w:r w:rsidRPr="006C77DD">
        <w:rPr>
          <w:rFonts w:ascii="Times New Roman" w:hAnsi="Times New Roman" w:cs="Times New Roman"/>
          <w:sz w:val="24"/>
          <w:szCs w:val="24"/>
        </w:rPr>
        <w:t xml:space="preserve">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10" w:history="1">
        <w:r w:rsidR="00281889" w:rsidRPr="006C77DD">
          <w:rPr>
            <w:rFonts w:ascii="Times New Roman" w:hAnsi="Times New Roman" w:cs="Times New Roman"/>
            <w:sz w:val="24"/>
            <w:szCs w:val="24"/>
          </w:rPr>
          <w:t>раздел 1</w:t>
        </w:r>
      </w:hyperlink>
      <w:r w:rsidRPr="006C77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="00281889" w:rsidRPr="006C77DD">
          <w:rPr>
            <w:rFonts w:ascii="Times New Roman" w:hAnsi="Times New Roman" w:cs="Times New Roman"/>
            <w:sz w:val="24"/>
            <w:szCs w:val="24"/>
          </w:rPr>
          <w:t>раздел 3</w:t>
        </w:r>
      </w:hyperlink>
      <w:r w:rsidRPr="006C77DD">
        <w:rPr>
          <w:rFonts w:ascii="Times New Roman" w:hAnsi="Times New Roman" w:cs="Times New Roman"/>
          <w:sz w:val="24"/>
          <w:szCs w:val="24"/>
        </w:rPr>
        <w:t xml:space="preserve">) и деятельности со средствами, поступающими во временное распоряжение </w:t>
      </w:r>
      <w:hyperlink r:id="rId12" w:history="1">
        <w:r w:rsidR="00281889" w:rsidRPr="006C77DD">
          <w:rPr>
            <w:rFonts w:ascii="Times New Roman" w:hAnsi="Times New Roman" w:cs="Times New Roman"/>
            <w:sz w:val="24"/>
            <w:szCs w:val="24"/>
          </w:rPr>
          <w:t>(раздел 2)</w:t>
        </w:r>
      </w:hyperlink>
      <w:r w:rsidRPr="006C77DD">
        <w:rPr>
          <w:rFonts w:ascii="Times New Roman" w:hAnsi="Times New Roman" w:cs="Times New Roman"/>
          <w:sz w:val="24"/>
          <w:szCs w:val="24"/>
        </w:rPr>
        <w:t>.</w:t>
      </w:r>
    </w:p>
    <w:p w14:paraId="27968B76" w14:textId="77777777" w:rsidR="00281889" w:rsidRPr="006C77DD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7DD">
        <w:rPr>
          <w:rFonts w:ascii="Times New Roman" w:hAnsi="Times New Roman" w:cs="Times New Roman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2025 года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показателями Отчета о финансовых результатах деятельности (ф.0503121).</w:t>
      </w:r>
    </w:p>
    <w:p w14:paraId="5570E7F0" w14:textId="77777777" w:rsidR="00281889" w:rsidRPr="006C77DD" w:rsidRDefault="00000000" w:rsidP="006C77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7DD">
        <w:rPr>
          <w:rFonts w:ascii="Times New Roman" w:hAnsi="Times New Roman" w:cs="Times New Roman"/>
          <w:b/>
          <w:sz w:val="24"/>
          <w:szCs w:val="24"/>
        </w:rPr>
        <w:t>4.2. Отчет о финансовых результатах деятельности (ф.0503121)</w:t>
      </w:r>
    </w:p>
    <w:p w14:paraId="67E018D3" w14:textId="77777777" w:rsidR="006C77DD" w:rsidRDefault="006C77DD" w:rsidP="006C77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ф.0503121 представлен в составе годовой бюджетной отчетности (п.10, 92 Инструкции №191н). Во исполнение п.92-96 Инструкции №191н отчет содержит данные о финансовых результатах деятельности в разрезе кодов КОСГУ по состоянию на 01.01.2026 г., отраженные в рамках бюджетной деятельности (гр.4) и итогового показателя (гр.6).</w:t>
      </w:r>
    </w:p>
    <w:p w14:paraId="02AFD95A" w14:textId="77777777" w:rsidR="00281889" w:rsidRPr="00783DB6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  <w:r w:rsidRPr="00783DB6">
        <w:rPr>
          <w:rFonts w:ascii="Times New Roman" w:hAnsi="Times New Roman" w:cs="Times New Roman"/>
          <w:sz w:val="24"/>
          <w:szCs w:val="24"/>
          <w:highlight w:val="lightGray"/>
        </w:rPr>
        <w:t>Таблица №4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065"/>
        <w:gridCol w:w="3652"/>
      </w:tblGrid>
      <w:tr w:rsidR="00281889" w:rsidRPr="006C77DD" w14:paraId="403D0FBB" w14:textId="77777777" w:rsidTr="006C77DD">
        <w:trPr>
          <w:trHeight w:hRule="exact" w:val="284"/>
          <w:jc w:val="center"/>
        </w:trPr>
        <w:tc>
          <w:tcPr>
            <w:tcW w:w="654" w:type="dxa"/>
            <w:vAlign w:val="center"/>
          </w:tcPr>
          <w:p w14:paraId="2F31F42A" w14:textId="77777777" w:rsidR="00281889" w:rsidRPr="006C77D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78" w:type="dxa"/>
            <w:vAlign w:val="center"/>
          </w:tcPr>
          <w:p w14:paraId="2A70B804" w14:textId="77777777" w:rsidR="00281889" w:rsidRPr="006C77D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967" w:type="dxa"/>
            <w:vAlign w:val="center"/>
          </w:tcPr>
          <w:p w14:paraId="41504A3E" w14:textId="77777777" w:rsidR="00281889" w:rsidRPr="006C77D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sz w:val="24"/>
                <w:szCs w:val="24"/>
              </w:rPr>
              <w:t>Бюджетная деятельность (рублей)</w:t>
            </w:r>
          </w:p>
        </w:tc>
      </w:tr>
      <w:tr w:rsidR="006C77DD" w:rsidRPr="006C77DD" w14:paraId="0E5F2037" w14:textId="77777777" w:rsidTr="006C77DD">
        <w:trPr>
          <w:trHeight w:hRule="exact" w:val="284"/>
          <w:jc w:val="center"/>
        </w:trPr>
        <w:tc>
          <w:tcPr>
            <w:tcW w:w="654" w:type="dxa"/>
            <w:vAlign w:val="center"/>
          </w:tcPr>
          <w:p w14:paraId="01913F4C" w14:textId="77777777" w:rsidR="006C77DD" w:rsidRPr="006C77DD" w:rsidRDefault="006C77DD" w:rsidP="006C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8" w:type="dxa"/>
            <w:vAlign w:val="center"/>
          </w:tcPr>
          <w:p w14:paraId="3C35E93A" w14:textId="77777777" w:rsidR="006C77DD" w:rsidRPr="006C77DD" w:rsidRDefault="006C77DD" w:rsidP="006C77D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3967" w:type="dxa"/>
            <w:vAlign w:val="bottom"/>
          </w:tcPr>
          <w:p w14:paraId="7B412CC3" w14:textId="4FB17A28" w:rsidR="006C77DD" w:rsidRPr="006C77DD" w:rsidRDefault="006C77DD" w:rsidP="006C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color w:val="000000"/>
              </w:rPr>
              <w:t>2 014 727 965,39</w:t>
            </w:r>
          </w:p>
        </w:tc>
      </w:tr>
      <w:tr w:rsidR="006C77DD" w:rsidRPr="006C77DD" w14:paraId="29E87960" w14:textId="77777777" w:rsidTr="006C77DD">
        <w:trPr>
          <w:trHeight w:hRule="exact" w:val="284"/>
          <w:jc w:val="center"/>
        </w:trPr>
        <w:tc>
          <w:tcPr>
            <w:tcW w:w="654" w:type="dxa"/>
            <w:vAlign w:val="center"/>
          </w:tcPr>
          <w:p w14:paraId="72639CB1" w14:textId="77777777" w:rsidR="006C77DD" w:rsidRPr="006C77DD" w:rsidRDefault="006C77DD" w:rsidP="006C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8" w:type="dxa"/>
            <w:vAlign w:val="center"/>
          </w:tcPr>
          <w:p w14:paraId="727F33C6" w14:textId="77777777" w:rsidR="006C77DD" w:rsidRPr="006C77DD" w:rsidRDefault="006C77DD" w:rsidP="006C77D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3967" w:type="dxa"/>
            <w:vAlign w:val="bottom"/>
          </w:tcPr>
          <w:p w14:paraId="14F22E57" w14:textId="66A836BB" w:rsidR="006C77DD" w:rsidRPr="006C77DD" w:rsidRDefault="006C77DD" w:rsidP="006C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color w:val="000000"/>
              </w:rPr>
              <w:t>296 056 317,83</w:t>
            </w:r>
          </w:p>
        </w:tc>
      </w:tr>
      <w:tr w:rsidR="006C77DD" w:rsidRPr="00783DB6" w14:paraId="6F4E60D6" w14:textId="77777777" w:rsidTr="006C77DD">
        <w:trPr>
          <w:trHeight w:hRule="exact" w:val="284"/>
          <w:jc w:val="center"/>
        </w:trPr>
        <w:tc>
          <w:tcPr>
            <w:tcW w:w="654" w:type="dxa"/>
            <w:vAlign w:val="center"/>
          </w:tcPr>
          <w:p w14:paraId="56853370" w14:textId="77777777" w:rsidR="006C77DD" w:rsidRPr="006C77DD" w:rsidRDefault="006C77DD" w:rsidP="006C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8" w:type="dxa"/>
            <w:vAlign w:val="center"/>
          </w:tcPr>
          <w:p w14:paraId="4F13282D" w14:textId="24240761" w:rsidR="006C77DD" w:rsidRPr="006C77DD" w:rsidRDefault="006C77DD" w:rsidP="006C77D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Чистый операционный результат (стр. 300) </w:t>
            </w:r>
          </w:p>
        </w:tc>
        <w:tc>
          <w:tcPr>
            <w:tcW w:w="3967" w:type="dxa"/>
            <w:vAlign w:val="bottom"/>
          </w:tcPr>
          <w:p w14:paraId="2CF9340B" w14:textId="5E489AD8" w:rsidR="006C77DD" w:rsidRPr="006C77DD" w:rsidRDefault="006C77DD" w:rsidP="006C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7DD">
              <w:rPr>
                <w:rFonts w:ascii="Times New Roman" w:hAnsi="Times New Roman" w:cs="Times New Roman"/>
                <w:color w:val="000000"/>
              </w:rPr>
              <w:t>1 718 671 647,56</w:t>
            </w:r>
          </w:p>
        </w:tc>
      </w:tr>
    </w:tbl>
    <w:p w14:paraId="6CCF37E3" w14:textId="77777777" w:rsidR="006C77DD" w:rsidRDefault="006C77DD" w:rsidP="00DD0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п.3.4 Приказа Минфина России от 04.</w:t>
      </w:r>
      <w:hyperlink r:id="rId13" w:history="1">
        <w:r w:rsidRPr="008B164B">
          <w:rPr>
            <w:rFonts w:ascii="Times New Roman" w:hAnsi="Times New Roman" w:cs="Times New Roman"/>
            <w:color w:val="000000" w:themeColor="text1"/>
            <w:sz w:val="24"/>
            <w:szCs w:val="24"/>
          </w:rPr>
          <w:t>08.2025 №102н «О внесении изменений в приказ Министерства финансов Российской Федерации от 28 декабря 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строки 310</w:t>
        </w:r>
      </w:hyperlink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4" w:history="1">
        <w:r w:rsidRPr="008B164B">
          <w:rPr>
            <w:rFonts w:ascii="Times New Roman" w:hAnsi="Times New Roman" w:cs="Times New Roman"/>
            <w:color w:val="000000" w:themeColor="text1"/>
            <w:sz w:val="24"/>
            <w:szCs w:val="24"/>
          </w:rPr>
          <w:t>560</w:t>
        </w:r>
      </w:hyperlink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ф. 0503121 не заполнены.</w:t>
      </w:r>
    </w:p>
    <w:p w14:paraId="3F30BD0E" w14:textId="77777777" w:rsidR="00DD044D" w:rsidRDefault="00DD044D" w:rsidP="00DD04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Доходы сложились за счет:</w:t>
      </w:r>
    </w:p>
    <w:p w14:paraId="4BD189B8" w14:textId="77777777" w:rsidR="00DD044D" w:rsidRDefault="00DD044D" w:rsidP="00DD044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№5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891"/>
        <w:gridCol w:w="1680"/>
        <w:gridCol w:w="1897"/>
      </w:tblGrid>
      <w:tr w:rsidR="00DD044D" w14:paraId="6BEFD926" w14:textId="77777777" w:rsidTr="00DD044D">
        <w:tc>
          <w:tcPr>
            <w:tcW w:w="769" w:type="dxa"/>
          </w:tcPr>
          <w:p w14:paraId="409D2432" w14:textId="77777777" w:rsidR="00DD044D" w:rsidRDefault="00DD044D" w:rsidP="00374AD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891" w:type="dxa"/>
          </w:tcPr>
          <w:p w14:paraId="67826F86" w14:textId="77777777" w:rsidR="00DD044D" w:rsidRDefault="00DD044D" w:rsidP="00374AD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0" w:type="dxa"/>
          </w:tcPr>
          <w:p w14:paraId="11FD4DF6" w14:textId="77777777" w:rsidR="00DD044D" w:rsidRDefault="00DD044D" w:rsidP="00374AD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КОСГУ</w:t>
            </w:r>
          </w:p>
        </w:tc>
        <w:tc>
          <w:tcPr>
            <w:tcW w:w="1897" w:type="dxa"/>
          </w:tcPr>
          <w:p w14:paraId="3DA48785" w14:textId="77777777" w:rsidR="00DD044D" w:rsidRDefault="00DD044D" w:rsidP="00374AD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DD044D" w14:paraId="2B7AA3B8" w14:textId="77777777" w:rsidTr="00DD044D">
        <w:trPr>
          <w:trHeight w:hRule="exact" w:val="284"/>
        </w:trPr>
        <w:tc>
          <w:tcPr>
            <w:tcW w:w="769" w:type="dxa"/>
            <w:vAlign w:val="center"/>
          </w:tcPr>
          <w:p w14:paraId="6B6A6CDB" w14:textId="380E2424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91" w:type="dxa"/>
            <w:vAlign w:val="center"/>
          </w:tcPr>
          <w:p w14:paraId="6CDEF6AE" w14:textId="772B6219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Налоговые доходы</w:t>
            </w:r>
          </w:p>
        </w:tc>
        <w:tc>
          <w:tcPr>
            <w:tcW w:w="1680" w:type="dxa"/>
            <w:vAlign w:val="center"/>
          </w:tcPr>
          <w:p w14:paraId="40AA6B6B" w14:textId="22757CC1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897" w:type="dxa"/>
            <w:vAlign w:val="center"/>
          </w:tcPr>
          <w:p w14:paraId="64E7CB99" w14:textId="103FC2E5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544 571 436,07</w:t>
            </w:r>
          </w:p>
        </w:tc>
      </w:tr>
      <w:tr w:rsidR="00DD044D" w14:paraId="7619E768" w14:textId="77777777" w:rsidTr="00DD044D">
        <w:trPr>
          <w:trHeight w:hRule="exact" w:val="284"/>
        </w:trPr>
        <w:tc>
          <w:tcPr>
            <w:tcW w:w="769" w:type="dxa"/>
            <w:vAlign w:val="center"/>
          </w:tcPr>
          <w:p w14:paraId="1AE79C58" w14:textId="09B4656F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891" w:type="dxa"/>
            <w:vAlign w:val="center"/>
          </w:tcPr>
          <w:p w14:paraId="42658EEC" w14:textId="761EC9BB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Доходы от собственности</w:t>
            </w:r>
          </w:p>
        </w:tc>
        <w:tc>
          <w:tcPr>
            <w:tcW w:w="1680" w:type="dxa"/>
            <w:vAlign w:val="center"/>
          </w:tcPr>
          <w:p w14:paraId="4D28BAFE" w14:textId="7D1DEA19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897" w:type="dxa"/>
            <w:vAlign w:val="center"/>
          </w:tcPr>
          <w:p w14:paraId="2E9A7226" w14:textId="7FAACCBF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11 120 992,10</w:t>
            </w:r>
          </w:p>
        </w:tc>
      </w:tr>
      <w:tr w:rsidR="00DD044D" w14:paraId="6309E288" w14:textId="77777777" w:rsidTr="00DD044D">
        <w:trPr>
          <w:trHeight w:hRule="exact" w:val="284"/>
        </w:trPr>
        <w:tc>
          <w:tcPr>
            <w:tcW w:w="769" w:type="dxa"/>
            <w:vAlign w:val="center"/>
          </w:tcPr>
          <w:p w14:paraId="5ACF652F" w14:textId="2E257D8A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891" w:type="dxa"/>
            <w:vAlign w:val="center"/>
          </w:tcPr>
          <w:p w14:paraId="6169A532" w14:textId="18879BA5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Доходы от оказания платных услуг</w:t>
            </w:r>
          </w:p>
        </w:tc>
        <w:tc>
          <w:tcPr>
            <w:tcW w:w="1680" w:type="dxa"/>
            <w:vAlign w:val="center"/>
          </w:tcPr>
          <w:p w14:paraId="2CF3694C" w14:textId="0D82C740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1897" w:type="dxa"/>
            <w:vAlign w:val="center"/>
          </w:tcPr>
          <w:p w14:paraId="111B654D" w14:textId="6D22956C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141 471,33</w:t>
            </w:r>
          </w:p>
        </w:tc>
      </w:tr>
      <w:tr w:rsidR="00DD044D" w14:paraId="26509B59" w14:textId="77777777" w:rsidTr="00DD044D">
        <w:trPr>
          <w:trHeight w:hRule="exact" w:val="284"/>
        </w:trPr>
        <w:tc>
          <w:tcPr>
            <w:tcW w:w="769" w:type="dxa"/>
            <w:vAlign w:val="center"/>
          </w:tcPr>
          <w:p w14:paraId="0D447804" w14:textId="2D32C680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91" w:type="dxa"/>
            <w:vAlign w:val="center"/>
          </w:tcPr>
          <w:p w14:paraId="16BCE78E" w14:textId="6A17D7DA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Штрафы, пени, неустойки, возмещения ущерба</w:t>
            </w:r>
          </w:p>
        </w:tc>
        <w:tc>
          <w:tcPr>
            <w:tcW w:w="1680" w:type="dxa"/>
            <w:vAlign w:val="center"/>
          </w:tcPr>
          <w:p w14:paraId="680BEB9B" w14:textId="106B7588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897" w:type="dxa"/>
            <w:vAlign w:val="center"/>
          </w:tcPr>
          <w:p w14:paraId="2C5A7BEA" w14:textId="0588ADCA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1 926 413,07</w:t>
            </w:r>
          </w:p>
        </w:tc>
      </w:tr>
      <w:tr w:rsidR="00DD044D" w14:paraId="47B762EB" w14:textId="77777777" w:rsidTr="00DD044D">
        <w:trPr>
          <w:trHeight w:hRule="exact" w:val="284"/>
        </w:trPr>
        <w:tc>
          <w:tcPr>
            <w:tcW w:w="769" w:type="dxa"/>
            <w:vAlign w:val="center"/>
          </w:tcPr>
          <w:p w14:paraId="7D6468EA" w14:textId="2C160871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91" w:type="dxa"/>
            <w:vAlign w:val="center"/>
          </w:tcPr>
          <w:p w14:paraId="1019D312" w14:textId="38D0F8EA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Безвозмездные денежные поступления текущего характера</w:t>
            </w:r>
          </w:p>
        </w:tc>
        <w:tc>
          <w:tcPr>
            <w:tcW w:w="1680" w:type="dxa"/>
            <w:vAlign w:val="center"/>
          </w:tcPr>
          <w:p w14:paraId="49C308F8" w14:textId="0536BC97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897" w:type="dxa"/>
            <w:vAlign w:val="center"/>
          </w:tcPr>
          <w:p w14:paraId="5A3BEB1B" w14:textId="1FEDB16B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1 436 264 961,59</w:t>
            </w:r>
          </w:p>
        </w:tc>
      </w:tr>
      <w:tr w:rsidR="00DD044D" w14:paraId="68A600F6" w14:textId="77777777" w:rsidTr="00DD044D">
        <w:trPr>
          <w:trHeight w:hRule="exact" w:val="284"/>
        </w:trPr>
        <w:tc>
          <w:tcPr>
            <w:tcW w:w="769" w:type="dxa"/>
            <w:vAlign w:val="center"/>
          </w:tcPr>
          <w:p w14:paraId="615AB1BA" w14:textId="55E77FAF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91" w:type="dxa"/>
            <w:vAlign w:val="center"/>
          </w:tcPr>
          <w:p w14:paraId="6F611D09" w14:textId="61391718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Безвозмездные денежные поступления капитального характера</w:t>
            </w:r>
          </w:p>
        </w:tc>
        <w:tc>
          <w:tcPr>
            <w:tcW w:w="1680" w:type="dxa"/>
            <w:vAlign w:val="center"/>
          </w:tcPr>
          <w:p w14:paraId="7BA3D4C2" w14:textId="063D33F8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897" w:type="dxa"/>
            <w:vAlign w:val="center"/>
          </w:tcPr>
          <w:p w14:paraId="5726054B" w14:textId="74FF6936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16 008 745,50</w:t>
            </w:r>
          </w:p>
        </w:tc>
      </w:tr>
      <w:tr w:rsidR="00DD044D" w14:paraId="4EF6BE4F" w14:textId="77777777" w:rsidTr="00DD044D">
        <w:trPr>
          <w:trHeight w:hRule="exact" w:val="641"/>
        </w:trPr>
        <w:tc>
          <w:tcPr>
            <w:tcW w:w="769" w:type="dxa"/>
            <w:vAlign w:val="center"/>
          </w:tcPr>
          <w:p w14:paraId="437FBABA" w14:textId="5795F2BA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891" w:type="dxa"/>
            <w:vAlign w:val="center"/>
          </w:tcPr>
          <w:p w14:paraId="162B57DA" w14:textId="0C8050C6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Доходы от операций с активами</w:t>
            </w:r>
          </w:p>
        </w:tc>
        <w:tc>
          <w:tcPr>
            <w:tcW w:w="1680" w:type="dxa"/>
            <w:vAlign w:val="center"/>
          </w:tcPr>
          <w:p w14:paraId="17D5F75A" w14:textId="015B0415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1897" w:type="dxa"/>
            <w:vAlign w:val="center"/>
          </w:tcPr>
          <w:p w14:paraId="067EF12B" w14:textId="1BB85C9E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4 693 945,73</w:t>
            </w:r>
          </w:p>
        </w:tc>
      </w:tr>
      <w:tr w:rsidR="00DD044D" w14:paraId="21A3CBE7" w14:textId="77777777" w:rsidTr="00DD044D">
        <w:trPr>
          <w:trHeight w:hRule="exact" w:val="283"/>
        </w:trPr>
        <w:tc>
          <w:tcPr>
            <w:tcW w:w="769" w:type="dxa"/>
            <w:vAlign w:val="bottom"/>
          </w:tcPr>
          <w:p w14:paraId="6AEFC5AC" w14:textId="0AC5DBB7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91" w:type="dxa"/>
            <w:vAlign w:val="center"/>
          </w:tcPr>
          <w:p w14:paraId="0B7F43AF" w14:textId="5AB2EB3F" w:rsidR="00DD044D" w:rsidRPr="00DD044D" w:rsidRDefault="00DD044D" w:rsidP="00DD044D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80" w:type="dxa"/>
            <w:vAlign w:val="bottom"/>
          </w:tcPr>
          <w:p w14:paraId="2C544F24" w14:textId="1CF7C261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97" w:type="dxa"/>
            <w:vAlign w:val="center"/>
          </w:tcPr>
          <w:p w14:paraId="396CE541" w14:textId="67E8CBB1" w:rsidR="00DD044D" w:rsidRPr="00DD044D" w:rsidRDefault="00DD044D" w:rsidP="00DD044D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44D">
              <w:rPr>
                <w:rFonts w:ascii="Times New Roman" w:hAnsi="Times New Roman" w:cs="Times New Roman"/>
                <w:color w:val="000000"/>
              </w:rPr>
              <w:t>2 014 727 965,39</w:t>
            </w:r>
          </w:p>
        </w:tc>
      </w:tr>
    </w:tbl>
    <w:p w14:paraId="649FFBB2" w14:textId="77777777" w:rsidR="006C77DD" w:rsidRPr="008B164B" w:rsidRDefault="006C77DD" w:rsidP="006C77DD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>Данные показателей отчета (ф.0503121) сопоставимы с данными форм 0503110, 0503127.</w:t>
      </w:r>
    </w:p>
    <w:p w14:paraId="0A7C6805" w14:textId="77777777" w:rsidR="00281889" w:rsidRPr="006C77D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7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</w:t>
      </w:r>
      <w:r w:rsidRPr="006C7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Отчет о</w:t>
      </w:r>
      <w:r w:rsidRPr="006C7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движении денежных средств (ф.0503123)</w:t>
      </w:r>
    </w:p>
    <w:p w14:paraId="61AF390B" w14:textId="11020DC9" w:rsidR="00281889" w:rsidRPr="006C77DD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 146 Инструкции №191н отчет (ф.0503123) содержит данные о движении денежных средств в кассе и на счете по состоянию на 01.01.202</w:t>
      </w:r>
      <w:r w:rsidR="006C77DD"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и составлен в </w:t>
      </w: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1A2C41CD" w14:textId="4067D677" w:rsidR="00281889" w:rsidRPr="006C77DD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Сумма строк 5010 и 5020 за вычетом строки 4400 и суммы строк 4</w:t>
      </w:r>
      <w:r w:rsidR="006C77DD"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10 и 4</w:t>
      </w:r>
      <w:r w:rsidR="006C77DD"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20 отчета (ф.0503123) равняется данным строки 810 графы 5 отчета (ф.0503127).</w:t>
      </w:r>
    </w:p>
    <w:p w14:paraId="2EE5110B" w14:textId="77777777" w:rsidR="00281889" w:rsidRPr="006C77D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77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Справка по консолидируемым расчетам (ф.0503125)</w:t>
      </w:r>
    </w:p>
    <w:p w14:paraId="24CB95FC" w14:textId="77777777" w:rsidR="00281889" w:rsidRPr="006C77DD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п.23 Инструкции №191н справка по консолидируемым расчетам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3145A6DC" w14:textId="77777777" w:rsidR="00281889" w:rsidRPr="006C77DD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7DD">
        <w:rPr>
          <w:rFonts w:ascii="Times New Roman" w:hAnsi="Times New Roman" w:cs="Times New Roman"/>
          <w:color w:val="000000" w:themeColor="text1"/>
          <w:sz w:val="24"/>
          <w:szCs w:val="24"/>
        </w:rPr>
        <w:t>Справки (ф.0503125) составлены отдельно по каждому коду счета нарастающим итогом с начала финансового года в соответствии с п.23, 24, 25 Инструкции № 191н.</w:t>
      </w:r>
    </w:p>
    <w:p w14:paraId="581F163E" w14:textId="77777777" w:rsidR="00281889" w:rsidRPr="006C3F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F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3BA53DF0" w14:textId="3CF0911F" w:rsidR="00281889" w:rsidRPr="006C3F14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раскрывает бюджетную </w:t>
      </w:r>
      <w:hyperlink r:id="rId15" w:history="1">
        <w:r w:rsidR="00281889" w:rsidRPr="006C3F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hyperlink r:id="rId16" w:history="1">
        <w:r w:rsidR="00281889" w:rsidRPr="006C3F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п.52</w:t>
        </w:r>
      </w:hyperlink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7" w:history="1">
        <w:r w:rsidR="00281889" w:rsidRPr="006C3F14"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="00281889" w:rsidRPr="006C3F14">
          <w:rPr>
            <w:rFonts w:ascii="Times New Roman" w:hAnsi="Times New Roman" w:cs="Times New Roman"/>
            <w:color w:val="000000" w:themeColor="text1"/>
            <w:sz w:val="24"/>
            <w:szCs w:val="24"/>
          </w:rPr>
          <w:t>60</w:t>
        </w:r>
      </w:hyperlink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9" w:history="1">
        <w:r w:rsidR="00281889" w:rsidRPr="006C3F14"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№191н.</w:t>
      </w:r>
    </w:p>
    <w:p w14:paraId="4D45EBDD" w14:textId="77777777" w:rsidR="00281889" w:rsidRPr="006C3F14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0E7668A9" w14:textId="77777777" w:rsidR="00281889" w:rsidRPr="006C3F14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6F99DA08" w14:textId="77777777" w:rsidR="00281889" w:rsidRPr="006C3F14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9 раздела 2 и 3 отчета (ф.0503127) сопоставимы с показателями граф 4, 5 и 10 раздела 1 и 2 отчета (ф.0503128) соответственно.</w:t>
      </w:r>
    </w:p>
    <w:p w14:paraId="7C4E5F69" w14:textId="77777777" w:rsidR="00281889" w:rsidRPr="006C3F14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F1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</w:t>
      </w:r>
    </w:p>
    <w:p w14:paraId="65AF3EBF" w14:textId="7E52CE0A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доходов, отраженная в отчете (ф.0503127) по разделу «Доходы бюджета - всего» в графе 5 «Исполнено, через финансовые органы» – </w:t>
      </w:r>
      <w:r w:rsidR="006C3F14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2 007 920 829,05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данным по соответствующим счетам счета 210.02 «Расчеты с финансовым органом по поступлениям в бюджет» в главной книге за 202</w:t>
      </w:r>
      <w:r w:rsidR="006C3F14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 учетом возвратов и уточнений.</w:t>
      </w:r>
    </w:p>
    <w:p w14:paraId="0F070C1E" w14:textId="6E47568E" w:rsidR="00281889" w:rsidRPr="00B15948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расходов, отраженная в отчете (ф.0503127) по разделу «Расходы бюджета - всего» в графе 6 «Исполнено, через финансовые органы» – 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294 909 090,23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соответствует данным по соответствующим счетам счета 304.05 «Расчеты по платежам из бюджета с финансовым органом» в главной книге за 202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1C688F80" w14:textId="77777777" w:rsidR="00281889" w:rsidRPr="00B1594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4.6. Отчет о бюджетных обязательствах (ф.0503128)</w:t>
      </w:r>
    </w:p>
    <w:p w14:paraId="7255E89B" w14:textId="312AEDD5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Отчет (ф.0503128) составлен на основании данных о принятых и исполненных бюджетных обязательствах и представлен по состоянию на 01.01.202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г. Показатели отражены на основании данных об обязательствах, подлежащих исполнению в 202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(п.68, 69 Инструкции №191н). Отчет заполнен в порядке, приведенном в п.70, 71 - 73 Инструкции №191н.</w:t>
      </w:r>
    </w:p>
    <w:p w14:paraId="64C96A9B" w14:textId="0EDA8B5C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п.68 Инструкции №191н отчет (ф. 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1E0BB685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По разделу 1 «Бюджетные обязательства текущего (отчетного) финансового года по расходам»:</w:t>
      </w:r>
    </w:p>
    <w:p w14:paraId="4265C99C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/>
          <w:color w:val="000000" w:themeColor="text1"/>
          <w:sz w:val="24"/>
          <w:szCs w:val="24"/>
        </w:rPr>
        <w:lastRenderedPageBreak/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55F42F7A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/>
          <w:color w:val="000000" w:themeColor="text1"/>
          <w:sz w:val="24"/>
          <w:szCs w:val="24"/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14:paraId="13CE31F1" w14:textId="76697963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граф 4, 5 и 10 раздела 1 и 2 отчета (ф.0503128) сопоставимы с показателями граф 4, 5 и 9 отчета (ф.0503127) соответственно (п.73 Инструкции №191н). </w:t>
      </w:r>
      <w:r w:rsidRPr="00B15948">
        <w:rPr>
          <w:rFonts w:ascii="Times New Roman" w:hAnsi="Times New Roman" w:cs="Times New Roman"/>
          <w:sz w:val="24"/>
          <w:szCs w:val="24"/>
        </w:rPr>
        <w:t xml:space="preserve">Лимиты бюджетных ассигнований, установленные сводной бюджетной росписью от </w:t>
      </w:r>
      <w:r w:rsidR="00B15948" w:rsidRPr="00B15948">
        <w:rPr>
          <w:rFonts w:ascii="Times New Roman" w:hAnsi="Times New Roman" w:cs="Times New Roman"/>
          <w:sz w:val="24"/>
          <w:szCs w:val="24"/>
        </w:rPr>
        <w:t>30</w:t>
      </w:r>
      <w:r w:rsidRPr="00B15948">
        <w:rPr>
          <w:rFonts w:ascii="Times New Roman" w:hAnsi="Times New Roman" w:cs="Times New Roman"/>
          <w:sz w:val="24"/>
          <w:szCs w:val="24"/>
        </w:rPr>
        <w:t>.12.202</w:t>
      </w:r>
      <w:r w:rsidR="00B15948" w:rsidRPr="00B15948">
        <w:rPr>
          <w:rFonts w:ascii="Times New Roman" w:hAnsi="Times New Roman" w:cs="Times New Roman"/>
          <w:sz w:val="24"/>
          <w:szCs w:val="24"/>
        </w:rPr>
        <w:t xml:space="preserve">5 </w:t>
      </w:r>
      <w:r w:rsidRPr="00B15948">
        <w:rPr>
          <w:rFonts w:ascii="Times New Roman" w:hAnsi="Times New Roman" w:cs="Times New Roman"/>
          <w:sz w:val="24"/>
          <w:szCs w:val="24"/>
        </w:rPr>
        <w:t>г.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сумме 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300 393 480,82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соответствуют гр. 4, 5 раздела 1 отчета (ф.0503128).</w:t>
      </w:r>
    </w:p>
    <w:p w14:paraId="685E9D20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Нарушений не выявлено.</w:t>
      </w:r>
    </w:p>
    <w:p w14:paraId="10BEC5C5" w14:textId="77777777" w:rsidR="00281889" w:rsidRPr="00B15948" w:rsidRDefault="002818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01B5D4B0" w14:textId="77777777" w:rsidR="00281889" w:rsidRPr="00B1594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</w:p>
    <w:p w14:paraId="37AD074E" w14:textId="77777777" w:rsidR="00281889" w:rsidRPr="00B15948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Баланс (ф.0503130) содержит данные о нефинансовых и финансовых активах, обязательствах и финансовом результате на начало и конец отчетного периода по счетам бюджетного учета.</w:t>
      </w:r>
    </w:p>
    <w:p w14:paraId="03FE0AFE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отчетного периода (графы 6, 8).</w:t>
      </w:r>
    </w:p>
    <w:p w14:paraId="43F8599C" w14:textId="3E5AB38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п.14-15 Инструкции №191н в Балансе (ф.0503130)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проведенных при завершении финансового года заключительных оборотов по счетам бюджетного учета.</w:t>
      </w:r>
    </w:p>
    <w:p w14:paraId="29929D60" w14:textId="29A28A58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п.20 Инструкции №191н в составе Баланса (ф.0503130) сформирована Справка о наличии имущества и обязательств на забалансовых счетах: 02 «материальные ценности на хранении» (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8,00 руб.), 04 «Сомнительная задолженность» (156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444,44 руб.), 21 «Основные средства в эксплуатации» (</w:t>
      </w:r>
      <w:r w:rsidR="00B15948"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394 072,38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руб.).</w:t>
      </w:r>
    </w:p>
    <w:p w14:paraId="78AC2E55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14:paraId="007A7782" w14:textId="77777777" w:rsidR="00281889" w:rsidRPr="00B15948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(ф.0503130) и ф.0503110, ф.0503121, ф.0503168, ф.0503169 расхождения не установлены.</w:t>
      </w:r>
    </w:p>
    <w:p w14:paraId="754756D1" w14:textId="77777777" w:rsidR="00281889" w:rsidRPr="00B1594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</w:t>
      </w: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5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 (ф.0503160)</w:t>
      </w:r>
    </w:p>
    <w:p w14:paraId="4CDA90A7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 152 Инструкции №191н пояснительная записка составлена в разрезе следующих разделов:</w:t>
      </w:r>
    </w:p>
    <w:p w14:paraId="77EC3E4A" w14:textId="77777777" w:rsidR="00281889" w:rsidRPr="00B15948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бюджетной отчетности» содержит:</w:t>
      </w:r>
    </w:p>
    <w:p w14:paraId="3D1EA51A" w14:textId="77777777" w:rsidR="00281889" w:rsidRPr="00B15948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 полномочий, осуществляемый Финансовым управлением, перечень нормативных документов, регулирующих ведение бухгалтерского учета, положения учетной политики.</w:t>
      </w:r>
    </w:p>
    <w:p w14:paraId="5BB0B8FA" w14:textId="77777777" w:rsidR="00281889" w:rsidRPr="00B15948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/>
          <w:color w:val="000000" w:themeColor="text1"/>
          <w:sz w:val="24"/>
          <w:szCs w:val="24"/>
        </w:rPr>
        <w:t>Сведения об организационной структуре субъекта бюджетной отчетности (Таблица №11) предоставлена, согласно п. 159.4 Инструкции №191н.</w:t>
      </w:r>
    </w:p>
    <w:p w14:paraId="25B52331" w14:textId="77777777" w:rsidR="00281889" w:rsidRPr="00B15948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14:paraId="3113D682" w14:textId="60C69FBB" w:rsidR="00281889" w:rsidRPr="003642AD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15948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Представлены сведения о результатах деятельности субъекта бюджетной отчетности (Таблица №12) </w:t>
      </w:r>
      <w:r w:rsidRPr="00B1594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согласно п. 159.5 Инструкции №191н. </w:t>
      </w:r>
      <w:r w:rsidR="00B15948" w:rsidRPr="003642A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В строке «Иной показатель» код строки должен быть 030, а указано 070.</w:t>
      </w:r>
    </w:p>
    <w:p w14:paraId="1903301A" w14:textId="77777777" w:rsidR="00281889" w:rsidRPr="00B15948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5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14:paraId="2A5915BC" w14:textId="77777777" w:rsidR="00281889" w:rsidRPr="00B15948" w:rsidRDefault="00000000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текстовых статей закона (решения) о бюджете (Таблица №3) </w:t>
      </w:r>
      <w:r w:rsidRPr="00B1594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замечаний не выявлено. </w:t>
      </w:r>
    </w:p>
    <w:p w14:paraId="36A3A14B" w14:textId="2586A195" w:rsidR="00281889" w:rsidRPr="00B15948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59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доходам составил – </w:t>
      </w:r>
      <w:r w:rsidR="00B15948" w:rsidRPr="00B15948">
        <w:rPr>
          <w:rFonts w:ascii="Times New Roman" w:hAnsi="Times New Roman"/>
          <w:color w:val="000000" w:themeColor="text1"/>
          <w:sz w:val="24"/>
          <w:szCs w:val="24"/>
        </w:rPr>
        <w:t>98,76</w:t>
      </w:r>
      <w:r w:rsidRPr="00B15948">
        <w:rPr>
          <w:rFonts w:ascii="Times New Roman" w:hAnsi="Times New Roman"/>
          <w:color w:val="000000" w:themeColor="text1"/>
          <w:sz w:val="24"/>
          <w:szCs w:val="24"/>
        </w:rPr>
        <w:t xml:space="preserve">%, по расходам </w:t>
      </w:r>
      <w:r w:rsidR="00B15948" w:rsidRPr="00B1594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159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5948" w:rsidRPr="00B15948">
        <w:rPr>
          <w:rFonts w:ascii="Times New Roman" w:hAnsi="Times New Roman"/>
          <w:color w:val="000000" w:themeColor="text1"/>
          <w:sz w:val="24"/>
          <w:szCs w:val="24"/>
        </w:rPr>
        <w:t>98,17</w:t>
      </w:r>
      <w:r w:rsidRPr="00B15948">
        <w:rPr>
          <w:rFonts w:ascii="Times New Roman" w:hAnsi="Times New Roman"/>
          <w:color w:val="000000" w:themeColor="text1"/>
          <w:sz w:val="24"/>
          <w:szCs w:val="24"/>
        </w:rPr>
        <w:t xml:space="preserve">%. </w:t>
      </w:r>
    </w:p>
    <w:p w14:paraId="57605AE2" w14:textId="77777777" w:rsidR="00281889" w:rsidRPr="009318F4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 «Анализ показателей бухгалтерской отчетности субъекта бюджетной отчетности»</w:t>
      </w:r>
    </w:p>
    <w:p w14:paraId="268B6778" w14:textId="269B2769" w:rsidR="00281889" w:rsidRPr="009318F4" w:rsidRDefault="00000000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содержат обобщенную информацию за 202</w:t>
      </w:r>
      <w:r w:rsidR="00B15948" w:rsidRPr="009318F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318F4">
        <w:rPr>
          <w:rFonts w:ascii="Times New Roman" w:hAnsi="Times New Roman"/>
          <w:color w:val="000000" w:themeColor="text1"/>
          <w:sz w:val="24"/>
          <w:szCs w:val="24"/>
        </w:rPr>
        <w:t xml:space="preserve"> год о движении нефинансовых активов.</w:t>
      </w:r>
    </w:p>
    <w:p w14:paraId="4D0D387D" w14:textId="63CE3A82" w:rsidR="00281889" w:rsidRPr="009318F4" w:rsidRDefault="00000000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нефинансовых активов по состоянию на 01.01.202</w:t>
      </w:r>
      <w:r w:rsidR="00B15948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г. и 01.01.202</w:t>
      </w:r>
      <w:r w:rsidR="00B15948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г. в разрезе счетов бюджетного учета составила:</w:t>
      </w:r>
    </w:p>
    <w:p w14:paraId="0F3D01B5" w14:textId="5FA2C978" w:rsidR="00281889" w:rsidRPr="009318F4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0.101.00 «Основные средства» -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1 452 687,56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1 495 188,66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стр.010 Баланса (ф.0503130);</w:t>
      </w:r>
    </w:p>
    <w:p w14:paraId="32773E9E" w14:textId="5F8A2981" w:rsidR="00281889" w:rsidRPr="009318F4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0.104.00 «Амортизация» -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1 452 687,56 руб. и 1 495 188,66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руб., что соответствует данным стр.021 Баланса (ф.0503130);</w:t>
      </w:r>
    </w:p>
    <w:p w14:paraId="23AA0047" w14:textId="43BA54D2" w:rsidR="00281889" w:rsidRPr="009318F4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0.105.00 «Материальные запасы» -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289 662,34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253 831,62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что соответствует данным стр.080 Баланса (ф.0503130);</w:t>
      </w:r>
    </w:p>
    <w:p w14:paraId="4BD96534" w14:textId="77777777" w:rsidR="00281889" w:rsidRPr="009318F4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0.111.60 «Права пользования нематериальными активами» - 85800,00 руб. и 85800,00 руб., что соответствует данным стр.100 Баланса (ф.0503130).</w:t>
      </w:r>
    </w:p>
    <w:p w14:paraId="6E0C6BAE" w14:textId="77777777" w:rsidR="00281889" w:rsidRPr="009318F4" w:rsidRDefault="00000000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 w:rsidRPr="009318F4">
        <w:rPr>
          <w:rFonts w:ascii="Times New Roman" w:hAnsi="Times New Roman"/>
          <w:color w:val="000000" w:themeColor="text1"/>
          <w:sz w:val="24"/>
          <w:szCs w:val="24"/>
        </w:rPr>
        <w:t>Сведения по дебиторской и кредиторской задолженности (ф.0503169) содержат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14:paraId="6BA3498C" w14:textId="08BCF7D2" w:rsidR="009318F4" w:rsidRPr="009318F4" w:rsidRDefault="00000000" w:rsidP="009318F4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Дебиторская задолженность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доходам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(сч.0.205.00, 0.209.00) составила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3 349 976 075,78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стр.250 Баланса (ф.0503130).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Просроченная дебиторская задолженность составляет 5 646 945,20 руб.</w:t>
      </w:r>
    </w:p>
    <w:p w14:paraId="2CEB1DBD" w14:textId="125071D2" w:rsidR="00281889" w:rsidRPr="009318F4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выплатам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г. (0.206.00, 0.208.00, 0.303.00) составила 0,00 руб. и соответствуют данным стр.260 Баланса (ф.0503130).</w:t>
      </w:r>
    </w:p>
    <w:p w14:paraId="1024523F" w14:textId="77777777" w:rsidR="00281889" w:rsidRPr="009318F4" w:rsidRDefault="00281889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C73F4CE" w14:textId="6F2D571D" w:rsidR="00281889" w:rsidRPr="009318F4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Кредиторская задолженность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по выплатам на 01.01.202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г. (сч.0.302.00, 0.208.00, 0.304.02, 0.304.03) составила 0,00 руб. и соответствуют данным стр.410 Баланса (ф.0503130).</w:t>
      </w:r>
    </w:p>
    <w:p w14:paraId="67836C55" w14:textId="6DDB0E52" w:rsidR="00281889" w:rsidRPr="009318F4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доходам на 01.0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9318F4">
        <w:rPr>
          <w:rFonts w:ascii="Times New Roman" w:hAnsi="Times New Roman"/>
          <w:color w:val="000000" w:themeColor="text1"/>
          <w:sz w:val="24"/>
          <w:szCs w:val="24"/>
        </w:rPr>
        <w:t xml:space="preserve">(0.205.00, 0.209.00) составила </w:t>
      </w:r>
      <w:r w:rsidR="009318F4" w:rsidRPr="009318F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318F4">
        <w:rPr>
          <w:rFonts w:ascii="Times New Roman" w:hAnsi="Times New Roman"/>
          <w:color w:val="000000" w:themeColor="text1"/>
          <w:sz w:val="24"/>
          <w:szCs w:val="24"/>
        </w:rPr>
        <w:t>,00 рублей и соответствуют данным стр.470 Баланса (ф.0503130).</w:t>
      </w:r>
    </w:p>
    <w:p w14:paraId="37DFEF7E" w14:textId="77777777" w:rsidR="00281889" w:rsidRPr="009318F4" w:rsidRDefault="00281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F497D" w:themeColor="text2"/>
          <w:sz w:val="12"/>
          <w:szCs w:val="12"/>
        </w:rPr>
      </w:pPr>
    </w:p>
    <w:p w14:paraId="24F37CDB" w14:textId="6775E099" w:rsidR="00281889" w:rsidRPr="009318F4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/>
          <w:color w:val="000000" w:themeColor="text1"/>
          <w:sz w:val="24"/>
          <w:szCs w:val="24"/>
        </w:rPr>
        <w:t xml:space="preserve">Расчеты по платежам в бюджеты (0.303.00) составили </w:t>
      </w:r>
      <w:r w:rsidR="009318F4" w:rsidRPr="009318F4">
        <w:rPr>
          <w:rFonts w:ascii="Times New Roman" w:hAnsi="Times New Roman"/>
          <w:color w:val="000000" w:themeColor="text1"/>
          <w:sz w:val="24"/>
          <w:szCs w:val="24"/>
        </w:rPr>
        <w:t>4 490 465,97</w:t>
      </w:r>
      <w:r w:rsidRPr="009318F4">
        <w:rPr>
          <w:rFonts w:ascii="Times New Roman" w:hAnsi="Times New Roman"/>
          <w:color w:val="000000" w:themeColor="text1"/>
          <w:sz w:val="24"/>
          <w:szCs w:val="24"/>
        </w:rPr>
        <w:t xml:space="preserve"> руб. и соответствуют данным стр.420 Баланса (ф.0503130).</w:t>
      </w:r>
    </w:p>
    <w:p w14:paraId="2C09AD5C" w14:textId="03331A99" w:rsidR="00281889" w:rsidRPr="009318F4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будущих периодов сч.1.401.40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8F4" w:rsidRPr="009318F4">
        <w:rPr>
          <w:rFonts w:ascii="Times New Roman" w:hAnsi="Times New Roman"/>
          <w:color w:val="000000" w:themeColor="text1"/>
          <w:sz w:val="24"/>
          <w:szCs w:val="24"/>
        </w:rPr>
        <w:t>3 339 838 664,61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стр.510 Баланса (ф.0503130).</w:t>
      </w:r>
    </w:p>
    <w:p w14:paraId="0A4C670F" w14:textId="18F025F5" w:rsidR="00281889" w:rsidRPr="009318F4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Резервы предстоящих расходов сч.1.401.60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307 157,83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стр.520 Баланса (ф.0503130).</w:t>
      </w:r>
    </w:p>
    <w:p w14:paraId="00C5856D" w14:textId="77777777" w:rsidR="00281889" w:rsidRPr="009318F4" w:rsidRDefault="00281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49C5787" w14:textId="77777777" w:rsidR="00281889" w:rsidRPr="009318F4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9318F4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государственном (муниципальном) долге, предоставленных бюджетных кредитах (ф. 0503172) </w:t>
      </w:r>
      <w:r w:rsidRPr="009318F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содержит обобщенные за отчетный период данные по государственному (муниципальному) долгу, предоставленных бюджетных кредитах:</w:t>
      </w:r>
    </w:p>
    <w:p w14:paraId="6CD6A0F8" w14:textId="77777777" w:rsidR="00281889" w:rsidRPr="009318F4" w:rsidRDefault="00000000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предоставленные кредиты – 0,00 руб.;</w:t>
      </w:r>
    </w:p>
    <w:p w14:paraId="00EA4804" w14:textId="4831F855" w:rsidR="00281889" w:rsidRPr="009318F4" w:rsidRDefault="00000000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долг – </w:t>
      </w:r>
      <w:r w:rsidR="009318F4"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>19 275 000,00</w:t>
      </w: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5AF44698" w14:textId="77777777" w:rsidR="009318F4" w:rsidRPr="009318F4" w:rsidRDefault="009318F4" w:rsidP="009318F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п.170 Инструкции №191н Сведения об изменении остатков валюты баланса (ф.0503173) содержат обобщенные за 2025 год данные об изменении показателей на начало отчетного периода вступительного баланса ГРБС и баланса исполнения бюджета. </w:t>
      </w:r>
    </w:p>
    <w:p w14:paraId="36D96B57" w14:textId="010F64C8" w:rsidR="00281889" w:rsidRPr="003642AD" w:rsidRDefault="00000000" w:rsidP="009318F4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п.170.2 Инструкции №191н</w:t>
      </w:r>
      <w:r w:rsidRPr="003642AD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содержат аналитические данные о неисполненных бюджетных обязательствах (</w:t>
      </w:r>
      <w:r w:rsidR="003642AD"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4 711 161,07</w:t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руб.), которые соответствуют показателям</w:t>
      </w:r>
      <w:r w:rsidRPr="003642AD">
        <w:rPr>
          <w:rFonts w:ascii="Times New Roman" w:hAnsi="Times New Roman"/>
          <w:color w:val="000000" w:themeColor="text1"/>
          <w:sz w:val="24"/>
          <w:szCs w:val="24"/>
        </w:rPr>
        <w:t xml:space="preserve"> графы 11 отчета (ф.0503128).</w:t>
      </w:r>
    </w:p>
    <w:p w14:paraId="4DF7B0B0" w14:textId="77777777" w:rsidR="00281889" w:rsidRPr="00783DB6" w:rsidRDefault="00281889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1F497D" w:themeColor="text2"/>
          <w:sz w:val="12"/>
          <w:szCs w:val="12"/>
          <w:highlight w:val="lightGray"/>
        </w:rPr>
      </w:pPr>
    </w:p>
    <w:p w14:paraId="32422B34" w14:textId="325C0291" w:rsidR="00281889" w:rsidRPr="003642AD" w:rsidRDefault="00000000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/>
          <w:color w:val="000000" w:themeColor="text1"/>
          <w:sz w:val="24"/>
          <w:szCs w:val="24"/>
        </w:rPr>
        <w:t xml:space="preserve">Анализ показателей отчетности субъекта бюджетной отчетности (Таблица №14) </w:t>
      </w:r>
      <w:r w:rsidRPr="003642A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представлен ГРБС согласно п.159.7 Инструкции №191н. </w:t>
      </w:r>
    </w:p>
    <w:p w14:paraId="2F802682" w14:textId="77777777" w:rsidR="00281889" w:rsidRPr="003642A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 «Прочие вопросы деятельности субъекта бюджетной отчетности» содержит:</w:t>
      </w:r>
    </w:p>
    <w:p w14:paraId="6252210A" w14:textId="77777777" w:rsidR="00281889" w:rsidRPr="003642AD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основных положениях учетной политики (Таблица №4) представлены в соответствии с пунктом 156 Инструкции №191н. </w:t>
      </w:r>
    </w:p>
    <w:p w14:paraId="03CA7858" w14:textId="6EA3B922" w:rsidR="00281889" w:rsidRPr="003642AD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/>
          <w:color w:val="000000" w:themeColor="text1"/>
          <w:sz w:val="24"/>
          <w:szCs w:val="24"/>
        </w:rPr>
        <w:t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</w:t>
      </w:r>
      <w:r w:rsidR="003642AD" w:rsidRPr="003642A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642AD">
        <w:rPr>
          <w:rFonts w:ascii="Times New Roman" w:hAnsi="Times New Roman"/>
          <w:color w:val="000000" w:themeColor="text1"/>
          <w:sz w:val="24"/>
          <w:szCs w:val="24"/>
        </w:rPr>
        <w:t xml:space="preserve"> года было принято и исполнено по исполнительным документам денежных обязательств на общую сумму </w:t>
      </w:r>
      <w:r w:rsidR="003642AD" w:rsidRPr="003642AD">
        <w:rPr>
          <w:rFonts w:ascii="Times New Roman" w:hAnsi="Times New Roman"/>
          <w:color w:val="000000" w:themeColor="text1"/>
          <w:sz w:val="24"/>
          <w:szCs w:val="24"/>
        </w:rPr>
        <w:t>471 000,00</w:t>
      </w:r>
      <w:r w:rsidRPr="003642AD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</w:p>
    <w:p w14:paraId="0977772D" w14:textId="05A17F4E" w:rsidR="00281889" w:rsidRPr="003642AD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 w:rsidRPr="003642A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Инструкции №191н,</w:t>
      </w:r>
      <w:r w:rsidRPr="003642AD"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ф.0603166, ф.0503167, ф.0503171, ф.0503174, ф.0503178, ф.0503190</w:t>
      </w:r>
      <w:r w:rsidR="003642AD" w:rsidRPr="003642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AFB00BC" w14:textId="77777777" w:rsidR="00281889" w:rsidRPr="003642AD" w:rsidRDefault="002818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80FE1" w14:textId="77777777" w:rsidR="00281889" w:rsidRPr="003642AD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Вывод.</w:t>
      </w:r>
    </w:p>
    <w:p w14:paraId="3F65ED93" w14:textId="78F08F3E" w:rsidR="00281889" w:rsidRPr="003642AD" w:rsidRDefault="00000000">
      <w:pPr>
        <w:pStyle w:val="ac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3642AD"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представлена в срок, достоверна, соответствует структуре и бюджетной классификации. </w:t>
      </w:r>
    </w:p>
    <w:p w14:paraId="4457FB24" w14:textId="7CC5A786" w:rsidR="00281889" w:rsidRPr="003642AD" w:rsidRDefault="00000000">
      <w:pPr>
        <w:pStyle w:val="ac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</w:t>
      </w:r>
      <w:r w:rsidR="003642AD"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не выявлено.</w:t>
      </w:r>
    </w:p>
    <w:p w14:paraId="62EA6296" w14:textId="77777777" w:rsidR="003642AD" w:rsidRPr="003642AD" w:rsidRDefault="003642AD" w:rsidP="003642AD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E05E2F" w14:textId="17459178" w:rsidR="003642AD" w:rsidRPr="003642AD" w:rsidRDefault="003642AD" w:rsidP="003642AD">
      <w:pPr>
        <w:pStyle w:val="ac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14:paraId="1B8A15C8" w14:textId="77777777" w:rsidR="003642AD" w:rsidRPr="003642AD" w:rsidRDefault="003642AD" w:rsidP="00364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Учесть замечания при составлении таблицы №12.</w:t>
      </w:r>
    </w:p>
    <w:p w14:paraId="7E4A6CA4" w14:textId="77777777" w:rsidR="00281889" w:rsidRPr="003642AD" w:rsidRDefault="002818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35152" w14:textId="77777777" w:rsidR="00281889" w:rsidRPr="003642AD" w:rsidRDefault="002818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3859D" w14:textId="77777777" w:rsidR="00281889" w:rsidRPr="003642AD" w:rsidRDefault="002818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9B52B" w14:textId="77777777" w:rsidR="00281889" w:rsidRPr="003642AD" w:rsidRDefault="000000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</w:t>
      </w:r>
    </w:p>
    <w:p w14:paraId="06382A5C" w14:textId="77777777" w:rsidR="00281889" w:rsidRDefault="000000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>КСП МО «Ахтубинский район»</w:t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42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Ю.Ю. Журавлева</w:t>
      </w:r>
    </w:p>
    <w:sectPr w:rsidR="00281889" w:rsidSect="005B2756">
      <w:footerReference w:type="default" r:id="rId2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05CE" w14:textId="77777777" w:rsidR="00DD6B88" w:rsidRDefault="00DD6B88">
      <w:pPr>
        <w:spacing w:line="240" w:lineRule="auto"/>
      </w:pPr>
      <w:r>
        <w:separator/>
      </w:r>
    </w:p>
  </w:endnote>
  <w:endnote w:type="continuationSeparator" w:id="0">
    <w:p w14:paraId="03BC6FDE" w14:textId="77777777" w:rsidR="00DD6B88" w:rsidRDefault="00DD6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FA0D" w14:textId="77777777" w:rsidR="00281889" w:rsidRDefault="00000000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Контрольно-счетной палаты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asciiTheme="majorHAnsi" w:eastAsiaTheme="majorEastAsia" w:hAnsiTheme="majorHAnsi" w:cstheme="majorBidi"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14:paraId="4181C2E7" w14:textId="77777777" w:rsidR="00281889" w:rsidRDefault="002818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461C" w14:textId="77777777" w:rsidR="00DD6B88" w:rsidRDefault="00DD6B88">
      <w:pPr>
        <w:spacing w:after="0"/>
      </w:pPr>
      <w:r>
        <w:separator/>
      </w:r>
    </w:p>
  </w:footnote>
  <w:footnote w:type="continuationSeparator" w:id="0">
    <w:p w14:paraId="30703549" w14:textId="77777777" w:rsidR="00DD6B88" w:rsidRDefault="00DD6B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45E3"/>
    <w:multiLevelType w:val="singleLevel"/>
    <w:tmpl w:val="4B8D45E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E3948EE"/>
    <w:multiLevelType w:val="singleLevel"/>
    <w:tmpl w:val="5E3948EE"/>
    <w:lvl w:ilvl="0">
      <w:start w:val="1"/>
      <w:numFmt w:val="decimal"/>
      <w:suff w:val="space"/>
      <w:lvlText w:val="%1."/>
      <w:lvlJc w:val="left"/>
      <w:pPr>
        <w:ind w:left="-127"/>
      </w:pPr>
      <w:rPr>
        <w:rFonts w:hint="default"/>
        <w:b w:val="0"/>
        <w:bCs w:val="0"/>
        <w:i w:val="0"/>
        <w:iCs w:val="0"/>
      </w:rPr>
    </w:lvl>
  </w:abstractNum>
  <w:abstractNum w:abstractNumId="4" w15:restartNumberingAfterBreak="0">
    <w:nsid w:val="7ABB3947"/>
    <w:multiLevelType w:val="multilevel"/>
    <w:tmpl w:val="7ABB394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551792">
    <w:abstractNumId w:val="2"/>
  </w:num>
  <w:num w:numId="2" w16cid:durableId="404836477">
    <w:abstractNumId w:val="1"/>
  </w:num>
  <w:num w:numId="3" w16cid:durableId="807169372">
    <w:abstractNumId w:val="4"/>
  </w:num>
  <w:num w:numId="4" w16cid:durableId="1291087395">
    <w:abstractNumId w:val="0"/>
  </w:num>
  <w:num w:numId="5" w16cid:durableId="189762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87"/>
    <w:rsid w:val="00000BB6"/>
    <w:rsid w:val="0000428F"/>
    <w:rsid w:val="0001612E"/>
    <w:rsid w:val="000240EB"/>
    <w:rsid w:val="00026183"/>
    <w:rsid w:val="00034688"/>
    <w:rsid w:val="00037813"/>
    <w:rsid w:val="00044AB9"/>
    <w:rsid w:val="000459A8"/>
    <w:rsid w:val="000575E4"/>
    <w:rsid w:val="00072297"/>
    <w:rsid w:val="0007313A"/>
    <w:rsid w:val="00075694"/>
    <w:rsid w:val="000903CF"/>
    <w:rsid w:val="00090EF3"/>
    <w:rsid w:val="000A4605"/>
    <w:rsid w:val="000A6BC8"/>
    <w:rsid w:val="000B21DF"/>
    <w:rsid w:val="000B6748"/>
    <w:rsid w:val="000C36B8"/>
    <w:rsid w:val="000D190C"/>
    <w:rsid w:val="000D5B23"/>
    <w:rsid w:val="0010537B"/>
    <w:rsid w:val="00115361"/>
    <w:rsid w:val="00117C2B"/>
    <w:rsid w:val="001370CB"/>
    <w:rsid w:val="001418A7"/>
    <w:rsid w:val="00147631"/>
    <w:rsid w:val="001549F7"/>
    <w:rsid w:val="00154A6A"/>
    <w:rsid w:val="00170078"/>
    <w:rsid w:val="00173415"/>
    <w:rsid w:val="0017548C"/>
    <w:rsid w:val="00197B8F"/>
    <w:rsid w:val="001A54B9"/>
    <w:rsid w:val="001B0978"/>
    <w:rsid w:val="001B2470"/>
    <w:rsid w:val="001B633C"/>
    <w:rsid w:val="001D5E56"/>
    <w:rsid w:val="001E0A20"/>
    <w:rsid w:val="001F07C2"/>
    <w:rsid w:val="001F62D1"/>
    <w:rsid w:val="00207A8F"/>
    <w:rsid w:val="00230B08"/>
    <w:rsid w:val="00235903"/>
    <w:rsid w:val="00251242"/>
    <w:rsid w:val="00255DDF"/>
    <w:rsid w:val="00260B5D"/>
    <w:rsid w:val="00273C27"/>
    <w:rsid w:val="00281889"/>
    <w:rsid w:val="00282DC5"/>
    <w:rsid w:val="00283394"/>
    <w:rsid w:val="002A38D2"/>
    <w:rsid w:val="002C00F7"/>
    <w:rsid w:val="002C1718"/>
    <w:rsid w:val="002C6C43"/>
    <w:rsid w:val="002D1103"/>
    <w:rsid w:val="002D67C6"/>
    <w:rsid w:val="002D6C81"/>
    <w:rsid w:val="002F32FB"/>
    <w:rsid w:val="002F3785"/>
    <w:rsid w:val="002F7C80"/>
    <w:rsid w:val="00307BA3"/>
    <w:rsid w:val="00326C98"/>
    <w:rsid w:val="00333FB4"/>
    <w:rsid w:val="00335407"/>
    <w:rsid w:val="00351FEF"/>
    <w:rsid w:val="003601E3"/>
    <w:rsid w:val="003642AD"/>
    <w:rsid w:val="0037672A"/>
    <w:rsid w:val="003821B7"/>
    <w:rsid w:val="00391615"/>
    <w:rsid w:val="003B0B34"/>
    <w:rsid w:val="003B60DA"/>
    <w:rsid w:val="003C525F"/>
    <w:rsid w:val="003E546A"/>
    <w:rsid w:val="004034AA"/>
    <w:rsid w:val="00420D22"/>
    <w:rsid w:val="0044043A"/>
    <w:rsid w:val="00443CB9"/>
    <w:rsid w:val="00444075"/>
    <w:rsid w:val="004461D8"/>
    <w:rsid w:val="00446985"/>
    <w:rsid w:val="004474B1"/>
    <w:rsid w:val="00454BA0"/>
    <w:rsid w:val="00455023"/>
    <w:rsid w:val="00462B8B"/>
    <w:rsid w:val="00464F4E"/>
    <w:rsid w:val="00483D5B"/>
    <w:rsid w:val="0049637D"/>
    <w:rsid w:val="0049777B"/>
    <w:rsid w:val="004D0B91"/>
    <w:rsid w:val="004E1C58"/>
    <w:rsid w:val="004E5CC9"/>
    <w:rsid w:val="004F5CFA"/>
    <w:rsid w:val="00504E94"/>
    <w:rsid w:val="005213CF"/>
    <w:rsid w:val="00530B88"/>
    <w:rsid w:val="00535256"/>
    <w:rsid w:val="00554E3F"/>
    <w:rsid w:val="00557BA1"/>
    <w:rsid w:val="00561E5C"/>
    <w:rsid w:val="005654E2"/>
    <w:rsid w:val="005671E1"/>
    <w:rsid w:val="005713F2"/>
    <w:rsid w:val="005725D4"/>
    <w:rsid w:val="0057636B"/>
    <w:rsid w:val="00586485"/>
    <w:rsid w:val="005A3128"/>
    <w:rsid w:val="005A6D01"/>
    <w:rsid w:val="005B2756"/>
    <w:rsid w:val="005C274F"/>
    <w:rsid w:val="005C2B22"/>
    <w:rsid w:val="005C49D0"/>
    <w:rsid w:val="005C4BBE"/>
    <w:rsid w:val="005D42CD"/>
    <w:rsid w:val="005D5815"/>
    <w:rsid w:val="005D5C23"/>
    <w:rsid w:val="005F358E"/>
    <w:rsid w:val="0060076F"/>
    <w:rsid w:val="00623E6C"/>
    <w:rsid w:val="0062516A"/>
    <w:rsid w:val="00650605"/>
    <w:rsid w:val="00656E5F"/>
    <w:rsid w:val="0066464F"/>
    <w:rsid w:val="00675D43"/>
    <w:rsid w:val="00676760"/>
    <w:rsid w:val="00685FB5"/>
    <w:rsid w:val="00690E8E"/>
    <w:rsid w:val="006A107F"/>
    <w:rsid w:val="006B469B"/>
    <w:rsid w:val="006B5FE4"/>
    <w:rsid w:val="006C2C2B"/>
    <w:rsid w:val="006C3F14"/>
    <w:rsid w:val="006C77DD"/>
    <w:rsid w:val="006C7CBB"/>
    <w:rsid w:val="006E6158"/>
    <w:rsid w:val="006E73CA"/>
    <w:rsid w:val="007254AD"/>
    <w:rsid w:val="007267F1"/>
    <w:rsid w:val="00736D4D"/>
    <w:rsid w:val="0075708D"/>
    <w:rsid w:val="00761648"/>
    <w:rsid w:val="00762935"/>
    <w:rsid w:val="00764CB4"/>
    <w:rsid w:val="00764D60"/>
    <w:rsid w:val="00774D31"/>
    <w:rsid w:val="00774EEF"/>
    <w:rsid w:val="00781DD3"/>
    <w:rsid w:val="00783DB6"/>
    <w:rsid w:val="0078415B"/>
    <w:rsid w:val="00794BD7"/>
    <w:rsid w:val="00795565"/>
    <w:rsid w:val="0079677C"/>
    <w:rsid w:val="007A4969"/>
    <w:rsid w:val="007C67F3"/>
    <w:rsid w:val="007C6E31"/>
    <w:rsid w:val="007D2C38"/>
    <w:rsid w:val="007D32DF"/>
    <w:rsid w:val="007F5854"/>
    <w:rsid w:val="007F5CE6"/>
    <w:rsid w:val="00801BD3"/>
    <w:rsid w:val="00802E75"/>
    <w:rsid w:val="008135C0"/>
    <w:rsid w:val="0082600D"/>
    <w:rsid w:val="00836AB8"/>
    <w:rsid w:val="008408FC"/>
    <w:rsid w:val="00841A8B"/>
    <w:rsid w:val="00855D30"/>
    <w:rsid w:val="00861E35"/>
    <w:rsid w:val="00872DE2"/>
    <w:rsid w:val="00875F36"/>
    <w:rsid w:val="00885AB5"/>
    <w:rsid w:val="008875F9"/>
    <w:rsid w:val="008A1E61"/>
    <w:rsid w:val="008A5F6C"/>
    <w:rsid w:val="008B3C81"/>
    <w:rsid w:val="008C61B0"/>
    <w:rsid w:val="008D3C66"/>
    <w:rsid w:val="008D5DDC"/>
    <w:rsid w:val="008E7BA8"/>
    <w:rsid w:val="009112F3"/>
    <w:rsid w:val="00913010"/>
    <w:rsid w:val="00914692"/>
    <w:rsid w:val="00930A1A"/>
    <w:rsid w:val="009318F4"/>
    <w:rsid w:val="00962BDA"/>
    <w:rsid w:val="009907F4"/>
    <w:rsid w:val="0099615E"/>
    <w:rsid w:val="009A508A"/>
    <w:rsid w:val="009B493C"/>
    <w:rsid w:val="009C7099"/>
    <w:rsid w:val="009D36ED"/>
    <w:rsid w:val="009E49CC"/>
    <w:rsid w:val="009F114B"/>
    <w:rsid w:val="009F28FF"/>
    <w:rsid w:val="00A06714"/>
    <w:rsid w:val="00A130CB"/>
    <w:rsid w:val="00A16449"/>
    <w:rsid w:val="00A167FB"/>
    <w:rsid w:val="00A2781D"/>
    <w:rsid w:val="00A27E9B"/>
    <w:rsid w:val="00A4330B"/>
    <w:rsid w:val="00A45918"/>
    <w:rsid w:val="00A47EB8"/>
    <w:rsid w:val="00A55CBE"/>
    <w:rsid w:val="00A66B93"/>
    <w:rsid w:val="00A71997"/>
    <w:rsid w:val="00A762F1"/>
    <w:rsid w:val="00A8512E"/>
    <w:rsid w:val="00AA15B6"/>
    <w:rsid w:val="00AA2ED7"/>
    <w:rsid w:val="00AB75CD"/>
    <w:rsid w:val="00AB7991"/>
    <w:rsid w:val="00AC47D3"/>
    <w:rsid w:val="00AC59B7"/>
    <w:rsid w:val="00AD0BCD"/>
    <w:rsid w:val="00AD6587"/>
    <w:rsid w:val="00AE208F"/>
    <w:rsid w:val="00AE48D9"/>
    <w:rsid w:val="00AF1351"/>
    <w:rsid w:val="00AF5096"/>
    <w:rsid w:val="00B1097B"/>
    <w:rsid w:val="00B124AF"/>
    <w:rsid w:val="00B12B8E"/>
    <w:rsid w:val="00B13859"/>
    <w:rsid w:val="00B15948"/>
    <w:rsid w:val="00B159A4"/>
    <w:rsid w:val="00B24843"/>
    <w:rsid w:val="00B252CB"/>
    <w:rsid w:val="00B26EA8"/>
    <w:rsid w:val="00B43432"/>
    <w:rsid w:val="00B554F8"/>
    <w:rsid w:val="00B570B9"/>
    <w:rsid w:val="00B60EFA"/>
    <w:rsid w:val="00B649B0"/>
    <w:rsid w:val="00B64E1C"/>
    <w:rsid w:val="00B67E86"/>
    <w:rsid w:val="00B731F6"/>
    <w:rsid w:val="00B73CD3"/>
    <w:rsid w:val="00B876E7"/>
    <w:rsid w:val="00BA2B4B"/>
    <w:rsid w:val="00BB3288"/>
    <w:rsid w:val="00BB4D64"/>
    <w:rsid w:val="00BC3A53"/>
    <w:rsid w:val="00BC64F2"/>
    <w:rsid w:val="00BD09EB"/>
    <w:rsid w:val="00BD6F2B"/>
    <w:rsid w:val="00BE15C5"/>
    <w:rsid w:val="00BE7690"/>
    <w:rsid w:val="00BF25B7"/>
    <w:rsid w:val="00BF2E05"/>
    <w:rsid w:val="00BF3D82"/>
    <w:rsid w:val="00BF412B"/>
    <w:rsid w:val="00BF57B3"/>
    <w:rsid w:val="00C16002"/>
    <w:rsid w:val="00C308FD"/>
    <w:rsid w:val="00C6182C"/>
    <w:rsid w:val="00C71827"/>
    <w:rsid w:val="00C77965"/>
    <w:rsid w:val="00C84C8B"/>
    <w:rsid w:val="00C920B6"/>
    <w:rsid w:val="00CA3678"/>
    <w:rsid w:val="00CA3AD9"/>
    <w:rsid w:val="00CA5297"/>
    <w:rsid w:val="00CB1A30"/>
    <w:rsid w:val="00CB2F2F"/>
    <w:rsid w:val="00CC3B40"/>
    <w:rsid w:val="00CC72C5"/>
    <w:rsid w:val="00CD3BB1"/>
    <w:rsid w:val="00CE52CF"/>
    <w:rsid w:val="00CF707B"/>
    <w:rsid w:val="00CF74EC"/>
    <w:rsid w:val="00D14B61"/>
    <w:rsid w:val="00D17E33"/>
    <w:rsid w:val="00D40818"/>
    <w:rsid w:val="00D43AD3"/>
    <w:rsid w:val="00D51650"/>
    <w:rsid w:val="00D61280"/>
    <w:rsid w:val="00D643FD"/>
    <w:rsid w:val="00D97B65"/>
    <w:rsid w:val="00D97F38"/>
    <w:rsid w:val="00DA6E2C"/>
    <w:rsid w:val="00DB0C46"/>
    <w:rsid w:val="00DC4006"/>
    <w:rsid w:val="00DD044D"/>
    <w:rsid w:val="00DD58CB"/>
    <w:rsid w:val="00DD662A"/>
    <w:rsid w:val="00DD6B88"/>
    <w:rsid w:val="00DE18AA"/>
    <w:rsid w:val="00DE480F"/>
    <w:rsid w:val="00DF7724"/>
    <w:rsid w:val="00DF7FA0"/>
    <w:rsid w:val="00E0656B"/>
    <w:rsid w:val="00E166A1"/>
    <w:rsid w:val="00E35C2E"/>
    <w:rsid w:val="00E40F52"/>
    <w:rsid w:val="00E42A1A"/>
    <w:rsid w:val="00E46099"/>
    <w:rsid w:val="00E51D74"/>
    <w:rsid w:val="00E76B2A"/>
    <w:rsid w:val="00E95B7B"/>
    <w:rsid w:val="00E96639"/>
    <w:rsid w:val="00E96955"/>
    <w:rsid w:val="00ED55ED"/>
    <w:rsid w:val="00F070FD"/>
    <w:rsid w:val="00F14FE2"/>
    <w:rsid w:val="00F24B1F"/>
    <w:rsid w:val="00F33C71"/>
    <w:rsid w:val="00F4047C"/>
    <w:rsid w:val="00F4101E"/>
    <w:rsid w:val="00F41F05"/>
    <w:rsid w:val="00F442FF"/>
    <w:rsid w:val="00F44C25"/>
    <w:rsid w:val="00F66D4C"/>
    <w:rsid w:val="00F8201D"/>
    <w:rsid w:val="00F952D3"/>
    <w:rsid w:val="00F97B2F"/>
    <w:rsid w:val="00FA4B7D"/>
    <w:rsid w:val="00FB5F77"/>
    <w:rsid w:val="00FF6B27"/>
    <w:rsid w:val="01357BF1"/>
    <w:rsid w:val="01D63858"/>
    <w:rsid w:val="03E147EA"/>
    <w:rsid w:val="04C74F2D"/>
    <w:rsid w:val="08891F96"/>
    <w:rsid w:val="0C28375F"/>
    <w:rsid w:val="0CE515B5"/>
    <w:rsid w:val="0ED91046"/>
    <w:rsid w:val="0FF7266E"/>
    <w:rsid w:val="1063584A"/>
    <w:rsid w:val="155D5035"/>
    <w:rsid w:val="16F74E13"/>
    <w:rsid w:val="18251331"/>
    <w:rsid w:val="1A1942BA"/>
    <w:rsid w:val="1BB14494"/>
    <w:rsid w:val="1CA309EA"/>
    <w:rsid w:val="1F9D7C28"/>
    <w:rsid w:val="20EF16E7"/>
    <w:rsid w:val="21446D8F"/>
    <w:rsid w:val="27A1791C"/>
    <w:rsid w:val="305C5B2A"/>
    <w:rsid w:val="3329497A"/>
    <w:rsid w:val="34AE04CB"/>
    <w:rsid w:val="34D15BB4"/>
    <w:rsid w:val="35DF5607"/>
    <w:rsid w:val="37DB43A1"/>
    <w:rsid w:val="38B83C43"/>
    <w:rsid w:val="3A245980"/>
    <w:rsid w:val="3B2314A3"/>
    <w:rsid w:val="3B962BC9"/>
    <w:rsid w:val="3D340877"/>
    <w:rsid w:val="3E3E7606"/>
    <w:rsid w:val="3E672490"/>
    <w:rsid w:val="3ED8164C"/>
    <w:rsid w:val="41CE7377"/>
    <w:rsid w:val="427A0B32"/>
    <w:rsid w:val="484D4D2C"/>
    <w:rsid w:val="48FF7E2E"/>
    <w:rsid w:val="4B7A64BC"/>
    <w:rsid w:val="4BB26FFD"/>
    <w:rsid w:val="4C574CC3"/>
    <w:rsid w:val="4D927AC9"/>
    <w:rsid w:val="4F6E648B"/>
    <w:rsid w:val="50841697"/>
    <w:rsid w:val="518E7674"/>
    <w:rsid w:val="55860A3B"/>
    <w:rsid w:val="56150A4E"/>
    <w:rsid w:val="56C76349"/>
    <w:rsid w:val="577329EB"/>
    <w:rsid w:val="59773833"/>
    <w:rsid w:val="5B1C15F6"/>
    <w:rsid w:val="5BED0CF9"/>
    <w:rsid w:val="5C887A8A"/>
    <w:rsid w:val="5CCF447F"/>
    <w:rsid w:val="5E832CF4"/>
    <w:rsid w:val="65C211CF"/>
    <w:rsid w:val="692C69B8"/>
    <w:rsid w:val="69915688"/>
    <w:rsid w:val="69E31CED"/>
    <w:rsid w:val="6A032E23"/>
    <w:rsid w:val="6A9B5CA9"/>
    <w:rsid w:val="6E4F34D7"/>
    <w:rsid w:val="6F350CF2"/>
    <w:rsid w:val="6F7A0BE5"/>
    <w:rsid w:val="70556437"/>
    <w:rsid w:val="719E74CE"/>
    <w:rsid w:val="72456E56"/>
    <w:rsid w:val="74DD1306"/>
    <w:rsid w:val="750B7CAA"/>
    <w:rsid w:val="767F0054"/>
    <w:rsid w:val="76C17873"/>
    <w:rsid w:val="78134F9F"/>
    <w:rsid w:val="782B2743"/>
    <w:rsid w:val="78422955"/>
    <w:rsid w:val="7B0451DF"/>
    <w:rsid w:val="7C23653D"/>
    <w:rsid w:val="7DF16EEA"/>
    <w:rsid w:val="7F39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B84C"/>
  <w15:docId w15:val="{0A3BBBE6-BCA8-481A-A803-61578064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F9E977197262459AB16AE09F8A4F0155">
    <w:name w:val="F9E977197262459AB16AE09F8A4F0155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_ahtubinsk@mail.ru" TargetMode="External"/><Relationship Id="rId13" Type="http://schemas.openxmlformats.org/officeDocument/2006/relationships/hyperlink" Target="https://login.consultant.ru/link/?req=doc&amp;base=LAW&amp;n=517728&amp;dst=22112" TargetMode="External"/><Relationship Id="rId18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17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10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9" Type="http://schemas.openxmlformats.org/officeDocument/2006/relationships/hyperlink" Target="consultantplus://offline/ref=FF3DB571B2F08C93F47E057097A9F3D7532AE66E9508DA4B28C691DD3EF6BE472DB07AE87956877D902358418FFFDE3D467CC925YAE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4" Type="http://schemas.openxmlformats.org/officeDocument/2006/relationships/hyperlink" Target="https://login.consultant.ru/link/?req=doc&amp;base=LAW&amp;n=517728&amp;dst=140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C556-47D2-43F4-8E9C-F9DB93AD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4699</Words>
  <Characters>26787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371</cp:lastModifiedBy>
  <cp:revision>18</cp:revision>
  <cp:lastPrinted>2024-04-17T11:43:00Z</cp:lastPrinted>
  <dcterms:created xsi:type="dcterms:W3CDTF">2023-04-12T10:50:00Z</dcterms:created>
  <dcterms:modified xsi:type="dcterms:W3CDTF">2026-04-21T05:02:00Z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CABC3DB651834BCC908ECB6BAAF35449</vt:lpwstr>
  </property>
</Properties>
</file>